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before="0" w:line="276" w:lineRule="auto"/>
        <w:rPr>
          <w:rFonts w:ascii="Calibri" w:cs="Calibri" w:eastAsia="Calibri" w:hAnsi="Calibri"/>
          <w:color w:val="000000"/>
          <w:sz w:val="22"/>
          <w:szCs w:val="22"/>
        </w:rPr>
      </w:pPr>
      <w:r w:rsidDel="00000000" w:rsidR="00000000" w:rsidRPr="00000000">
        <w:rPr>
          <w:rtl w:val="0"/>
        </w:rPr>
      </w:r>
    </w:p>
    <w:tbl>
      <w:tblPr>
        <w:tblStyle w:val="Table1"/>
        <w:tblW w:w="9357.0" w:type="dxa"/>
        <w:jc w:val="left"/>
        <w:tblInd w:w="-1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2155"/>
        <w:gridCol w:w="2784"/>
        <w:gridCol w:w="1719"/>
        <w:gridCol w:w="2692"/>
        <w:gridCol w:w="7"/>
        <w:tblGridChange w:id="0">
          <w:tblGrid>
            <w:gridCol w:w="2155"/>
            <w:gridCol w:w="2784"/>
            <w:gridCol w:w="1719"/>
            <w:gridCol w:w="2692"/>
            <w:gridCol w:w="7"/>
          </w:tblGrid>
        </w:tblGridChange>
      </w:tblGrid>
      <w:tr>
        <w:trPr>
          <w:cantSplit w:val="0"/>
          <w:trHeight w:val="657" w:hRule="atLeast"/>
          <w:tblHeader w:val="0"/>
        </w:trPr>
        <w:tc>
          <w:tcPr>
            <w:shd w:fill="f2f2f2" w:val="clear"/>
          </w:tcPr>
          <w:p w:rsidR="00000000" w:rsidDel="00000000" w:rsidP="00000000" w:rsidRDefault="00000000" w:rsidRPr="00000000" w14:paraId="00000002">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Job Title:</w:t>
            </w:r>
          </w:p>
        </w:tc>
        <w:tc>
          <w:tcPr/>
          <w:p w:rsidR="00000000" w:rsidDel="00000000" w:rsidP="00000000" w:rsidRDefault="00000000" w:rsidRPr="00000000" w14:paraId="0000000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Service Manager</w:t>
            </w:r>
          </w:p>
        </w:tc>
        <w:tc>
          <w:tcPr>
            <w:shd w:fill="f2f2f2" w:val="clear"/>
          </w:tcPr>
          <w:p w:rsidR="00000000" w:rsidDel="00000000" w:rsidP="00000000" w:rsidRDefault="00000000" w:rsidRPr="00000000" w14:paraId="00000004">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Job Category:</w:t>
            </w:r>
          </w:p>
        </w:tc>
        <w:tc>
          <w:tcPr/>
          <w:p w:rsidR="00000000" w:rsidDel="00000000" w:rsidP="00000000" w:rsidRDefault="00000000" w:rsidRPr="00000000" w14:paraId="0000000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Management</w:t>
            </w:r>
          </w:p>
        </w:tc>
      </w:tr>
      <w:tr>
        <w:trPr>
          <w:cantSplit w:val="0"/>
          <w:tblHeader w:val="0"/>
        </w:trPr>
        <w:tc>
          <w:tcPr>
            <w:shd w:fill="f2f2f2" w:val="clear"/>
          </w:tcPr>
          <w:p w:rsidR="00000000" w:rsidDel="00000000" w:rsidP="00000000" w:rsidRDefault="00000000" w:rsidRPr="00000000" w14:paraId="00000006">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Charity Name:</w:t>
            </w:r>
          </w:p>
        </w:tc>
        <w:tc>
          <w:tcPr/>
          <w:p w:rsidR="00000000" w:rsidDel="00000000" w:rsidP="00000000" w:rsidRDefault="00000000" w:rsidRPr="00000000" w14:paraId="0000000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Flag DV</w:t>
            </w:r>
          </w:p>
        </w:tc>
        <w:tc>
          <w:tcPr>
            <w:shd w:fill="f2f2f2" w:val="clear"/>
          </w:tcPr>
          <w:p w:rsidR="00000000" w:rsidDel="00000000" w:rsidP="00000000" w:rsidRDefault="00000000" w:rsidRPr="00000000" w14:paraId="00000008">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 report:</w:t>
            </w:r>
          </w:p>
        </w:tc>
        <w:tc>
          <w:tcPr/>
          <w:p w:rsidR="00000000" w:rsidDel="00000000" w:rsidP="00000000" w:rsidRDefault="00000000" w:rsidRPr="00000000" w14:paraId="0000000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CEO</w:t>
            </w:r>
          </w:p>
        </w:tc>
      </w:tr>
      <w:tr>
        <w:trPr>
          <w:cantSplit w:val="0"/>
          <w:tblHeader w:val="0"/>
        </w:trPr>
        <w:tc>
          <w:tcPr>
            <w:shd w:fill="f2f2f2" w:val="clear"/>
          </w:tcPr>
          <w:p w:rsidR="00000000" w:rsidDel="00000000" w:rsidP="00000000" w:rsidRDefault="00000000" w:rsidRPr="00000000" w14:paraId="0000000A">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Location:</w:t>
            </w:r>
          </w:p>
        </w:tc>
        <w:tc>
          <w:tcPr/>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Newbury, Berkshire</w:t>
            </w:r>
          </w:p>
        </w:tc>
        <w:tc>
          <w:tcPr>
            <w:shd w:fill="f2f2f2" w:val="clear"/>
          </w:tcPr>
          <w:p w:rsidR="00000000" w:rsidDel="00000000" w:rsidP="00000000" w:rsidRDefault="00000000" w:rsidRPr="00000000" w14:paraId="0000000C">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Travel Required:</w:t>
            </w:r>
          </w:p>
        </w:tc>
        <w:tc>
          <w:tcPr/>
          <w:p w:rsidR="00000000" w:rsidDel="00000000" w:rsidP="00000000" w:rsidRDefault="00000000" w:rsidRPr="00000000" w14:paraId="000000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Local travel (mileage allowance)</w:t>
            </w:r>
          </w:p>
        </w:tc>
      </w:tr>
      <w:tr>
        <w:trPr>
          <w:cantSplit w:val="0"/>
          <w:trHeight w:val="1134" w:hRule="atLeast"/>
          <w:tblHeader w:val="0"/>
        </w:trPr>
        <w:tc>
          <w:tcPr>
            <w:shd w:fill="f2f2f2" w:val="clear"/>
          </w:tcPr>
          <w:p w:rsidR="00000000" w:rsidDel="00000000" w:rsidP="00000000" w:rsidRDefault="00000000" w:rsidRPr="00000000" w14:paraId="0000000E">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Salary:</w:t>
            </w:r>
          </w:p>
        </w:tc>
        <w:tc>
          <w:tcPr/>
          <w:p w:rsidR="00000000" w:rsidDel="00000000" w:rsidP="00000000" w:rsidRDefault="00000000" w:rsidRPr="00000000" w14:paraId="0000000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£32,320</w:t>
            </w:r>
          </w:p>
        </w:tc>
        <w:tc>
          <w:tcPr>
            <w:shd w:fill="f2f2f2" w:val="clear"/>
          </w:tcPr>
          <w:p w:rsidR="00000000" w:rsidDel="00000000" w:rsidP="00000000" w:rsidRDefault="00000000" w:rsidRPr="00000000" w14:paraId="00000010">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contact </w:t>
            </w:r>
          </w:p>
        </w:tc>
        <w:tc>
          <w:tcPr/>
          <w:p w:rsidR="00000000" w:rsidDel="00000000" w:rsidP="00000000" w:rsidRDefault="00000000" w:rsidRPr="00000000" w14:paraId="0000001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Send your CV and a cover letter to </w:t>
            </w:r>
          </w:p>
        </w:tc>
      </w:tr>
      <w:tr>
        <w:trPr>
          <w:cantSplit w:val="0"/>
          <w:tblHeader w:val="0"/>
        </w:trPr>
        <w:tc>
          <w:tcPr>
            <w:shd w:fill="f2f2f2" w:val="clear"/>
          </w:tcPr>
          <w:p w:rsidR="00000000" w:rsidDel="00000000" w:rsidP="00000000" w:rsidRDefault="00000000" w:rsidRPr="00000000" w14:paraId="0000001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Position Type:</w:t>
            </w:r>
          </w:p>
        </w:tc>
        <w:tc>
          <w:tcPr/>
          <w:p w:rsidR="00000000" w:rsidDel="00000000" w:rsidP="00000000" w:rsidRDefault="00000000" w:rsidRPr="00000000" w14:paraId="0000001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Full time</w:t>
            </w:r>
          </w:p>
        </w:tc>
        <w:tc>
          <w:tcPr>
            <w:shd w:fill="f2f2f2" w:val="clear"/>
          </w:tcPr>
          <w:p w:rsidR="00000000" w:rsidDel="00000000" w:rsidP="00000000" w:rsidRDefault="00000000" w:rsidRPr="00000000" w14:paraId="00000014">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Posted:</w:t>
            </w:r>
          </w:p>
        </w:tc>
        <w:tc>
          <w:tcPr/>
          <w:p w:rsidR="00000000" w:rsidDel="00000000" w:rsidP="00000000" w:rsidRDefault="00000000" w:rsidRPr="00000000" w14:paraId="00000015">
            <w:pPr>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6">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Hours of work:</w:t>
            </w:r>
          </w:p>
        </w:tc>
        <w:tc>
          <w:tcPr/>
          <w:p w:rsidR="00000000" w:rsidDel="00000000" w:rsidP="00000000" w:rsidRDefault="00000000" w:rsidRPr="00000000" w14:paraId="0000001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35 hours 5 days a week </w:t>
            </w:r>
          </w:p>
        </w:tc>
        <w:tc>
          <w:tcPr>
            <w:shd w:fill="f2f2f2" w:val="clear"/>
          </w:tcPr>
          <w:p w:rsidR="00000000" w:rsidDel="00000000" w:rsidP="00000000" w:rsidRDefault="00000000" w:rsidRPr="00000000" w14:paraId="00000018">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Application deadline:</w:t>
            </w:r>
          </w:p>
        </w:tc>
        <w:tc>
          <w:tcPr/>
          <w:p w:rsidR="00000000" w:rsidDel="00000000" w:rsidP="00000000" w:rsidRDefault="00000000" w:rsidRPr="00000000" w14:paraId="00000019">
            <w:pPr>
              <w:rPr>
                <w:rFonts w:ascii="Calibri" w:cs="Calibri" w:eastAsia="Calibri" w:hAnsi="Calibri"/>
                <w:sz w:val="22"/>
                <w:szCs w:val="22"/>
              </w:rPr>
            </w:pPr>
            <w:r w:rsidDel="00000000" w:rsidR="00000000" w:rsidRPr="00000000">
              <w:rPr>
                <w:rtl w:val="0"/>
              </w:rPr>
            </w:r>
          </w:p>
        </w:tc>
      </w:tr>
      <w:tr>
        <w:trPr>
          <w:cantSplit w:val="0"/>
          <w:tblHeader w:val="0"/>
        </w:trPr>
        <w:tc>
          <w:tcPr>
            <w:gridSpan w:val="5"/>
            <w:tcBorders>
              <w:top w:color="000000" w:space="0" w:sz="0" w:val="nil"/>
            </w:tcBorders>
            <w:shd w:fill="d9d9d9" w:val="clear"/>
          </w:tcPr>
          <w:p w:rsidR="00000000" w:rsidDel="00000000" w:rsidP="00000000" w:rsidRDefault="00000000" w:rsidRPr="00000000" w14:paraId="0000001A">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Role Purpose</w:t>
            </w:r>
          </w:p>
        </w:tc>
      </w:tr>
      <w:tr>
        <w:trPr>
          <w:cantSplit w:val="0"/>
          <w:tblHeader w:val="0"/>
        </w:trPr>
        <w:tc>
          <w:tcPr>
            <w:gridSpan w:val="5"/>
            <w:tcMar>
              <w:bottom w:w="115.0" w:type="dxa"/>
            </w:tcMar>
          </w:tcPr>
          <w:p w:rsidR="00000000" w:rsidDel="00000000" w:rsidP="00000000" w:rsidRDefault="00000000" w:rsidRPr="00000000" w14:paraId="0000001F">
            <w:pPr>
              <w:spacing w:after="240" w:before="0" w:lineRule="auto"/>
              <w:rPr>
                <w:sz w:val="22"/>
                <w:szCs w:val="22"/>
              </w:rPr>
            </w:pPr>
            <w:r w:rsidDel="00000000" w:rsidR="00000000" w:rsidRPr="00000000">
              <w:rPr>
                <w:sz w:val="22"/>
                <w:szCs w:val="22"/>
                <w:rtl w:val="0"/>
              </w:rPr>
              <w:t xml:space="preserve">The Service Manager</w:t>
            </w:r>
            <w:r w:rsidDel="00000000" w:rsidR="00000000" w:rsidRPr="00000000">
              <w:rPr>
                <w:sz w:val="22"/>
                <w:szCs w:val="22"/>
                <w:rtl w:val="0"/>
              </w:rPr>
              <w:t xml:space="preserve"> will oversee FLAG DV’s Legal Advice Clinic and Court Support Service, ensuring survivors of domestic abuse receive specialist legal guidance and practical support while navigating the family court system.</w:t>
            </w:r>
          </w:p>
          <w:p w:rsidR="00000000" w:rsidDel="00000000" w:rsidP="00000000" w:rsidRDefault="00000000" w:rsidRPr="00000000" w14:paraId="00000020">
            <w:pPr>
              <w:spacing w:after="240" w:before="0" w:lineRule="auto"/>
              <w:rPr>
                <w:sz w:val="22"/>
                <w:szCs w:val="22"/>
              </w:rPr>
            </w:pPr>
            <w:r w:rsidDel="00000000" w:rsidR="00000000" w:rsidRPr="00000000">
              <w:rPr>
                <w:sz w:val="22"/>
                <w:szCs w:val="22"/>
                <w:rtl w:val="0"/>
              </w:rPr>
              <w:t xml:space="preserve">This role blends frontline delivery with team leadership — holding a caseload, managing staff, and acting as Designated Safeguarding Lead (DSL). The ideal candidate will bring strong organisational skills, a commitment to trauma-informed practice, </w:t>
            </w:r>
            <w:r w:rsidDel="00000000" w:rsidR="00000000" w:rsidRPr="00000000">
              <w:rPr>
                <w:sz w:val="22"/>
                <w:szCs w:val="22"/>
                <w:rtl w:val="0"/>
              </w:rPr>
              <w:t xml:space="preserve">and </w:t>
            </w:r>
            <w:r w:rsidDel="00000000" w:rsidR="00000000" w:rsidRPr="00000000">
              <w:rPr>
                <w:sz w:val="22"/>
                <w:szCs w:val="22"/>
                <w:rtl w:val="0"/>
              </w:rPr>
              <w:t xml:space="preserve">knowledge of domestic abuse and family law. We welcome candidates who are ready for a step up, and we will provide the support and supervision needed to grow into the role.</w:t>
            </w:r>
          </w:p>
          <w:p w:rsidR="00000000" w:rsidDel="00000000" w:rsidP="00000000" w:rsidRDefault="00000000" w:rsidRPr="00000000" w14:paraId="00000021">
            <w:pPr>
              <w:spacing w:after="0" w:before="0" w:lineRule="auto"/>
              <w:rPr>
                <w:b w:val="1"/>
                <w:sz w:val="22"/>
                <w:szCs w:val="22"/>
              </w:rPr>
            </w:pPr>
            <w:r w:rsidDel="00000000" w:rsidR="00000000" w:rsidRPr="00000000">
              <w:rPr>
                <w:b w:val="1"/>
                <w:sz w:val="22"/>
                <w:szCs w:val="22"/>
                <w:rtl w:val="0"/>
              </w:rPr>
              <w:t xml:space="preserve">About this role:</w:t>
            </w:r>
          </w:p>
          <w:p w:rsidR="00000000" w:rsidDel="00000000" w:rsidP="00000000" w:rsidRDefault="00000000" w:rsidRPr="00000000" w14:paraId="00000022">
            <w:pPr>
              <w:spacing w:after="0" w:before="0" w:lineRule="auto"/>
              <w:rPr>
                <w:sz w:val="22"/>
                <w:szCs w:val="22"/>
              </w:rPr>
            </w:pPr>
            <w:r w:rsidDel="00000000" w:rsidR="00000000" w:rsidRPr="00000000">
              <w:rPr>
                <w:sz w:val="22"/>
                <w:szCs w:val="22"/>
                <w:rtl w:val="0"/>
              </w:rPr>
              <w:t xml:space="preserve">This is a newly created post, developed as part of a wider organisational restructure. It replaces some responsibilities previously held by the now Director of Service Development &amp; Engagement, who will provide a structured handover and ongoing support. A Deputy DSL will also support the postholder with day-to-day safeguarding.</w:t>
            </w:r>
          </w:p>
          <w:p w:rsidR="00000000" w:rsidDel="00000000" w:rsidP="00000000" w:rsidRDefault="00000000" w:rsidRPr="00000000" w14:paraId="00000023">
            <w:pPr>
              <w:spacing w:after="240" w:before="0" w:lineRule="auto"/>
              <w:rPr>
                <w:sz w:val="22"/>
                <w:szCs w:val="22"/>
              </w:rPr>
            </w:pPr>
            <w:r w:rsidDel="00000000" w:rsidR="00000000" w:rsidRPr="00000000">
              <w:rPr>
                <w:sz w:val="22"/>
                <w:szCs w:val="22"/>
                <w:rtl w:val="0"/>
              </w:rPr>
              <w:t xml:space="preserve">We’re a small, passionate and growing team. This is a great opportunity for someone with strong experience to join a values-led charity and take the next step in their leadership journey. If you don’t meet every requirement but feel you have the right approach and transferable skills, we encourage you to apply.</w:t>
            </w:r>
          </w:p>
        </w:tc>
      </w:tr>
      <w:tr>
        <w:trPr>
          <w:cantSplit w:val="0"/>
          <w:tblHeader w:val="0"/>
        </w:trPr>
        <w:tc>
          <w:tcPr>
            <w:gridSpan w:val="5"/>
            <w:shd w:fill="d9d9d9" w:val="clear"/>
            <w:tcMar>
              <w:top w:w="0.0" w:type="dxa"/>
              <w:left w:w="108.0" w:type="dxa"/>
              <w:bottom w:w="0.0" w:type="dxa"/>
              <w:right w:w="108.0" w:type="dxa"/>
            </w:tcMar>
          </w:tcPr>
          <w:p w:rsidR="00000000" w:rsidDel="00000000" w:rsidP="00000000" w:rsidRDefault="00000000" w:rsidRPr="00000000" w14:paraId="00000028">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rtl w:val="0"/>
              </w:rPr>
              <w:t xml:space="preserve">Key responsibilities</w:t>
            </w:r>
            <w:r w:rsidDel="00000000" w:rsidR="00000000" w:rsidRPr="00000000">
              <w:rPr>
                <w:rtl w:val="0"/>
              </w:rPr>
            </w:r>
          </w:p>
        </w:tc>
      </w:tr>
      <w:tr>
        <w:trPr>
          <w:cantSplit w:val="0"/>
          <w:tblHeader w:val="0"/>
        </w:trPr>
        <w:tc>
          <w:tcPr>
            <w:gridSpan w:val="5"/>
            <w:tcMar>
              <w:top w:w="0.0" w:type="dxa"/>
              <w:left w:w="108.0" w:type="dxa"/>
              <w:bottom w:w="0.0" w:type="dxa"/>
              <w:right w:w="108.0" w:type="dxa"/>
            </w:tcMar>
          </w:tcPr>
          <w:p w:rsidR="00000000" w:rsidDel="00000000" w:rsidP="00000000" w:rsidRDefault="00000000" w:rsidRPr="00000000" w14:paraId="0000002D">
            <w:pPr>
              <w:pBdr>
                <w:top w:color="000000" w:space="0" w:sz="0" w:val="none"/>
                <w:bottom w:color="000000" w:space="0" w:sz="0" w:val="none"/>
                <w:right w:color="000000" w:space="0" w:sz="0" w:val="none"/>
                <w:between w:color="000000" w:space="0" w:sz="0" w:val="none"/>
              </w:pBdr>
              <w:spacing w:before="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Court Support and Legal Advice Clinic Service Management</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0" w:before="30" w:line="240" w:lineRule="auto"/>
              <w:ind w:left="720" w:right="0" w:hanging="360"/>
              <w:jc w:val="left"/>
              <w:rPr>
                <w:rFonts w:ascii="Calibri" w:cs="Calibri" w:eastAsia="Calibri" w:hAnsi="Calibri"/>
                <w:b w:val="0"/>
                <w:i w:val="0"/>
                <w:smallCaps w:val="0"/>
                <w:strike w:val="0"/>
                <w:color w:val="404041"/>
                <w:sz w:val="22"/>
                <w:szCs w:val="22"/>
                <w:u w:val="none"/>
                <w:shd w:fill="auto" w:val="clear"/>
                <w:vertAlign w:val="baseline"/>
              </w:rPr>
            </w:pPr>
            <w:r w:rsidDel="00000000" w:rsidR="00000000" w:rsidRPr="00000000">
              <w:rPr>
                <w:sz w:val="22"/>
                <w:szCs w:val="22"/>
                <w:rtl w:val="0"/>
              </w:rPr>
              <w:t xml:space="preserve">Line manage the Legal Advice Clinic and Court Support Team, ensuring effective, trauma-informed casework.</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0" w:before="30" w:line="240" w:lineRule="auto"/>
              <w:ind w:left="720" w:right="0" w:hanging="360"/>
              <w:jc w:val="left"/>
              <w:rPr>
                <w:rFonts w:ascii="Calibri" w:cs="Calibri" w:eastAsia="Calibri" w:hAnsi="Calibri"/>
                <w:b w:val="0"/>
                <w:i w:val="0"/>
                <w:smallCaps w:val="0"/>
                <w:strike w:val="0"/>
                <w:color w:val="404041"/>
                <w:sz w:val="22"/>
                <w:szCs w:val="22"/>
                <w:u w:val="none"/>
                <w:shd w:fill="auto" w:val="clear"/>
                <w:vertAlign w:val="baseline"/>
              </w:rPr>
            </w:pPr>
            <w:r w:rsidDel="00000000" w:rsidR="00000000" w:rsidRPr="00000000">
              <w:rPr>
                <w:sz w:val="22"/>
                <w:szCs w:val="22"/>
                <w:rtl w:val="0"/>
              </w:rPr>
              <w:t xml:space="preserve">Lead on service delivery performance, recording, and evaluation — working closely with the Director of Service Development &amp; Engagement.</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0" w:before="30" w:line="240" w:lineRule="auto"/>
              <w:ind w:left="720" w:right="0" w:hanging="360"/>
              <w:jc w:val="left"/>
              <w:rPr>
                <w:rFonts w:ascii="Calibri" w:cs="Calibri" w:eastAsia="Calibri" w:hAnsi="Calibri"/>
                <w:b w:val="0"/>
                <w:i w:val="0"/>
                <w:smallCaps w:val="0"/>
                <w:strike w:val="0"/>
                <w:color w:val="404041"/>
                <w:sz w:val="22"/>
                <w:szCs w:val="22"/>
                <w:u w:val="none"/>
                <w:shd w:fill="auto" w:val="clear"/>
                <w:vertAlign w:val="baseline"/>
              </w:rPr>
            </w:pPr>
            <w:r w:rsidDel="00000000" w:rsidR="00000000" w:rsidRPr="00000000">
              <w:rPr>
                <w:sz w:val="22"/>
                <w:szCs w:val="22"/>
                <w:rtl w:val="0"/>
              </w:rPr>
              <w:t xml:space="preserve">Build strong working relationships with solicitors, barristers, and family court professionals.</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0" w:before="30" w:line="240" w:lineRule="auto"/>
              <w:ind w:left="720" w:right="0" w:hanging="360"/>
              <w:jc w:val="left"/>
              <w:rPr>
                <w:rFonts w:ascii="Calibri" w:cs="Calibri" w:eastAsia="Calibri" w:hAnsi="Calibri"/>
                <w:b w:val="0"/>
                <w:i w:val="0"/>
                <w:smallCaps w:val="0"/>
                <w:strike w:val="0"/>
                <w:color w:val="404041"/>
                <w:sz w:val="22"/>
                <w:szCs w:val="22"/>
                <w:u w:val="none"/>
                <w:shd w:fill="auto" w:val="clear"/>
                <w:vertAlign w:val="baseline"/>
              </w:rPr>
            </w:pPr>
            <w:r w:rsidDel="00000000" w:rsidR="00000000" w:rsidRPr="00000000">
              <w:rPr>
                <w:sz w:val="22"/>
                <w:szCs w:val="22"/>
                <w:rtl w:val="0"/>
              </w:rPr>
              <w:t xml:space="preserve">Promote consistency of practice across services, including reflective supervision, wellbeing support, and safe case management.</w:t>
            </w:r>
            <w:r w:rsidDel="00000000" w:rsidR="00000000" w:rsidRPr="00000000">
              <w:rPr>
                <w:rtl w:val="0"/>
              </w:rPr>
            </w:r>
          </w:p>
          <w:p w:rsidR="00000000" w:rsidDel="00000000" w:rsidP="00000000" w:rsidRDefault="00000000" w:rsidRPr="00000000" w14:paraId="00000032">
            <w:pPr>
              <w:pBdr>
                <w:top w:color="000000" w:space="0" w:sz="0" w:val="none"/>
                <w:bottom w:color="000000" w:space="0" w:sz="0" w:val="none"/>
                <w:right w:color="000000" w:space="0" w:sz="0" w:val="none"/>
                <w:between w:color="000000" w:space="0" w:sz="0" w:val="none"/>
              </w:pBdr>
              <w:spacing w:before="0" w:lineRule="auto"/>
              <w:rPr>
                <w:b w:val="1"/>
                <w:color w:val="2d2d2d"/>
                <w:sz w:val="22"/>
                <w:szCs w:val="22"/>
              </w:rPr>
            </w:pPr>
            <w:r w:rsidDel="00000000" w:rsidR="00000000" w:rsidRPr="00000000">
              <w:rPr>
                <w:b w:val="1"/>
                <w:color w:val="2d2d2d"/>
                <w:sz w:val="22"/>
                <w:szCs w:val="22"/>
                <w:rtl w:val="0"/>
              </w:rPr>
              <w:t xml:space="preserve">Direct Support for Survivors</w:t>
            </w:r>
          </w:p>
          <w:p w:rsidR="00000000" w:rsidDel="00000000" w:rsidP="00000000" w:rsidRDefault="00000000" w:rsidRPr="00000000" w14:paraId="00000033">
            <w:pPr>
              <w:numPr>
                <w:ilvl w:val="0"/>
                <w:numId w:val="2"/>
              </w:numPr>
              <w:pBdr>
                <w:top w:color="000000" w:space="0" w:sz="0" w:val="none"/>
                <w:bottom w:color="000000" w:space="0" w:sz="0" w:val="none"/>
                <w:right w:color="000000" w:space="0" w:sz="0" w:val="none"/>
                <w:between w:color="000000" w:space="0" w:sz="0" w:val="none"/>
              </w:pBdr>
              <w:spacing w:before="0" w:lineRule="auto"/>
              <w:ind w:left="720" w:hanging="360"/>
              <w:rPr>
                <w:b w:val="1"/>
                <w:color w:val="2d2d2d"/>
                <w:sz w:val="22"/>
                <w:szCs w:val="22"/>
                <w:u w:val="none"/>
              </w:rPr>
            </w:pPr>
            <w:r w:rsidDel="00000000" w:rsidR="00000000" w:rsidRPr="00000000">
              <w:rPr>
                <w:color w:val="2d2d2d"/>
                <w:sz w:val="22"/>
                <w:szCs w:val="22"/>
                <w:rtl w:val="0"/>
              </w:rPr>
              <w:t xml:space="preserve">Hold a small but meaningful caseload, providing one-to-one, trauma-informed support to survivors navigating family court.</w:t>
            </w:r>
          </w:p>
          <w:p w:rsidR="00000000" w:rsidDel="00000000" w:rsidP="00000000" w:rsidRDefault="00000000" w:rsidRPr="00000000" w14:paraId="00000034">
            <w:pPr>
              <w:numPr>
                <w:ilvl w:val="0"/>
                <w:numId w:val="2"/>
              </w:numPr>
              <w:pBdr>
                <w:top w:color="000000" w:space="0" w:sz="0" w:val="none"/>
                <w:bottom w:color="000000" w:space="0" w:sz="0" w:val="none"/>
                <w:right w:color="000000" w:space="0" w:sz="0" w:val="none"/>
                <w:between w:color="000000" w:space="0" w:sz="0" w:val="none"/>
              </w:pBdr>
              <w:spacing w:before="0" w:lineRule="auto"/>
              <w:ind w:left="720" w:hanging="360"/>
              <w:rPr>
                <w:b w:val="1"/>
                <w:color w:val="2d2d2d"/>
                <w:sz w:val="22"/>
                <w:szCs w:val="22"/>
                <w:u w:val="none"/>
              </w:rPr>
            </w:pPr>
            <w:r w:rsidDel="00000000" w:rsidR="00000000" w:rsidRPr="00000000">
              <w:rPr>
                <w:color w:val="2d2d2d"/>
                <w:sz w:val="22"/>
                <w:szCs w:val="22"/>
                <w:rtl w:val="0"/>
              </w:rPr>
              <w:t xml:space="preserve">Support clients before, during and after hearings, including:</w:t>
            </w:r>
          </w:p>
          <w:p w:rsidR="00000000" w:rsidDel="00000000" w:rsidP="00000000" w:rsidRDefault="00000000" w:rsidRPr="00000000" w14:paraId="00000035">
            <w:pPr>
              <w:numPr>
                <w:ilvl w:val="1"/>
                <w:numId w:val="2"/>
              </w:numPr>
              <w:pBdr>
                <w:top w:color="000000" w:space="0" w:sz="0" w:val="none"/>
                <w:bottom w:color="000000" w:space="0" w:sz="0" w:val="none"/>
                <w:right w:color="000000" w:space="0" w:sz="0" w:val="none"/>
                <w:between w:color="000000" w:space="0" w:sz="0" w:val="none"/>
              </w:pBdr>
              <w:spacing w:before="0" w:lineRule="auto"/>
              <w:ind w:left="1440" w:hanging="360"/>
              <w:rPr>
                <w:b w:val="1"/>
                <w:color w:val="2d2d2d"/>
                <w:sz w:val="22"/>
                <w:szCs w:val="22"/>
                <w:u w:val="none"/>
              </w:rPr>
            </w:pPr>
            <w:r w:rsidDel="00000000" w:rsidR="00000000" w:rsidRPr="00000000">
              <w:rPr>
                <w:color w:val="2d2d2d"/>
                <w:sz w:val="22"/>
                <w:szCs w:val="22"/>
                <w:rtl w:val="0"/>
              </w:rPr>
              <w:t xml:space="preserve">Attending court to provide moral support and take notes.</w:t>
            </w:r>
          </w:p>
          <w:p w:rsidR="00000000" w:rsidDel="00000000" w:rsidP="00000000" w:rsidRDefault="00000000" w:rsidRPr="00000000" w14:paraId="00000036">
            <w:pPr>
              <w:numPr>
                <w:ilvl w:val="1"/>
                <w:numId w:val="2"/>
              </w:numPr>
              <w:pBdr>
                <w:top w:color="000000" w:space="0" w:sz="0" w:val="none"/>
                <w:bottom w:color="000000" w:space="0" w:sz="0" w:val="none"/>
                <w:right w:color="000000" w:space="0" w:sz="0" w:val="none"/>
                <w:between w:color="000000" w:space="0" w:sz="0" w:val="none"/>
              </w:pBdr>
              <w:spacing w:before="0" w:lineRule="auto"/>
              <w:ind w:left="1440" w:hanging="360"/>
              <w:rPr>
                <w:b w:val="1"/>
                <w:color w:val="2d2d2d"/>
                <w:sz w:val="22"/>
                <w:szCs w:val="22"/>
                <w:u w:val="none"/>
              </w:rPr>
            </w:pPr>
            <w:r w:rsidDel="00000000" w:rsidR="00000000" w:rsidRPr="00000000">
              <w:rPr>
                <w:color w:val="2d2d2d"/>
                <w:sz w:val="22"/>
                <w:szCs w:val="22"/>
                <w:rtl w:val="0"/>
              </w:rPr>
              <w:t xml:space="preserve">Helping clients understand paperwork, safety measures, and their legal rights.</w:t>
            </w:r>
          </w:p>
          <w:p w:rsidR="00000000" w:rsidDel="00000000" w:rsidP="00000000" w:rsidRDefault="00000000" w:rsidRPr="00000000" w14:paraId="00000037">
            <w:pPr>
              <w:numPr>
                <w:ilvl w:val="1"/>
                <w:numId w:val="2"/>
              </w:numPr>
              <w:pBdr>
                <w:top w:color="000000" w:space="0" w:sz="0" w:val="none"/>
                <w:bottom w:color="000000" w:space="0" w:sz="0" w:val="none"/>
                <w:right w:color="000000" w:space="0" w:sz="0" w:val="none"/>
                <w:between w:color="000000" w:space="0" w:sz="0" w:val="none"/>
              </w:pBdr>
              <w:spacing w:before="0" w:lineRule="auto"/>
              <w:ind w:left="1440" w:hanging="360"/>
              <w:rPr>
                <w:b w:val="1"/>
                <w:color w:val="2d2d2d"/>
                <w:sz w:val="22"/>
                <w:szCs w:val="22"/>
                <w:u w:val="none"/>
              </w:rPr>
            </w:pPr>
            <w:r w:rsidDel="00000000" w:rsidR="00000000" w:rsidRPr="00000000">
              <w:rPr>
                <w:color w:val="2d2d2d"/>
                <w:sz w:val="22"/>
                <w:szCs w:val="22"/>
                <w:rtl w:val="0"/>
              </w:rPr>
              <w:t xml:space="preserve">Supporting completion of applications (e.g. child contact arrangements, non-molestation orders).</w:t>
            </w:r>
          </w:p>
          <w:p w:rsidR="00000000" w:rsidDel="00000000" w:rsidP="00000000" w:rsidRDefault="00000000" w:rsidRPr="00000000" w14:paraId="00000038">
            <w:pPr>
              <w:numPr>
                <w:ilvl w:val="1"/>
                <w:numId w:val="2"/>
              </w:numPr>
              <w:pBdr>
                <w:top w:color="000000" w:space="0" w:sz="0" w:val="none"/>
                <w:bottom w:color="000000" w:space="0" w:sz="0" w:val="none"/>
                <w:right w:color="000000" w:space="0" w:sz="0" w:val="none"/>
                <w:between w:color="000000" w:space="0" w:sz="0" w:val="none"/>
              </w:pBdr>
              <w:spacing w:before="0" w:lineRule="auto"/>
              <w:ind w:left="1440" w:hanging="360"/>
              <w:rPr>
                <w:b w:val="1"/>
                <w:color w:val="2d2d2d"/>
                <w:sz w:val="22"/>
                <w:szCs w:val="22"/>
                <w:u w:val="none"/>
              </w:rPr>
            </w:pPr>
            <w:r w:rsidDel="00000000" w:rsidR="00000000" w:rsidRPr="00000000">
              <w:rPr>
                <w:color w:val="2d2d2d"/>
                <w:sz w:val="22"/>
                <w:szCs w:val="22"/>
                <w:rtl w:val="0"/>
              </w:rPr>
              <w:t xml:space="preserve">Referring to legal advice clinics and ensuring clients feel informed and supported.</w:t>
            </w:r>
          </w:p>
          <w:p w:rsidR="00000000" w:rsidDel="00000000" w:rsidP="00000000" w:rsidRDefault="00000000" w:rsidRPr="00000000" w14:paraId="00000039">
            <w:pPr>
              <w:numPr>
                <w:ilvl w:val="0"/>
                <w:numId w:val="2"/>
              </w:numPr>
              <w:pBdr>
                <w:top w:color="000000" w:space="0" w:sz="0" w:val="none"/>
                <w:bottom w:color="000000" w:space="0" w:sz="0" w:val="none"/>
                <w:right w:color="000000" w:space="0" w:sz="0" w:val="none"/>
                <w:between w:color="000000" w:space="0" w:sz="0" w:val="none"/>
              </w:pBdr>
              <w:spacing w:before="0" w:lineRule="auto"/>
              <w:ind w:left="720" w:hanging="360"/>
              <w:rPr>
                <w:b w:val="1"/>
                <w:color w:val="2d2d2d"/>
                <w:sz w:val="22"/>
                <w:szCs w:val="22"/>
                <w:u w:val="none"/>
              </w:rPr>
            </w:pPr>
            <w:r w:rsidDel="00000000" w:rsidR="00000000" w:rsidRPr="00000000">
              <w:rPr>
                <w:color w:val="2d2d2d"/>
                <w:sz w:val="22"/>
                <w:szCs w:val="22"/>
                <w:rtl w:val="0"/>
              </w:rPr>
              <w:t xml:space="preserve">Ensure safeguarding and multi-agency referrals (e.g. MARACs) are made where appropriate.</w:t>
            </w:r>
          </w:p>
          <w:p w:rsidR="00000000" w:rsidDel="00000000" w:rsidP="00000000" w:rsidRDefault="00000000" w:rsidRPr="00000000" w14:paraId="0000003A">
            <w:pPr>
              <w:numPr>
                <w:ilvl w:val="0"/>
                <w:numId w:val="2"/>
              </w:numPr>
              <w:pBdr>
                <w:top w:color="000000" w:space="0" w:sz="0" w:val="none"/>
                <w:bottom w:color="000000" w:space="0" w:sz="0" w:val="none"/>
                <w:right w:color="000000" w:space="0" w:sz="0" w:val="none"/>
                <w:between w:color="000000" w:space="0" w:sz="0" w:val="none"/>
              </w:pBdr>
              <w:spacing w:before="0" w:lineRule="auto"/>
              <w:ind w:left="720" w:hanging="360"/>
              <w:rPr>
                <w:b w:val="1"/>
                <w:color w:val="2d2d2d"/>
                <w:sz w:val="22"/>
                <w:szCs w:val="22"/>
                <w:u w:val="none"/>
              </w:rPr>
            </w:pPr>
            <w:r w:rsidDel="00000000" w:rsidR="00000000" w:rsidRPr="00000000">
              <w:rPr>
                <w:color w:val="2d2d2d"/>
                <w:sz w:val="22"/>
                <w:szCs w:val="22"/>
                <w:rtl w:val="0"/>
              </w:rPr>
              <w:t xml:space="preserve">Maintain accurate, confidential client records in line with GDPR and FLAG DV procedures.</w:t>
            </w:r>
          </w:p>
          <w:p w:rsidR="00000000" w:rsidDel="00000000" w:rsidP="00000000" w:rsidRDefault="00000000" w:rsidRPr="00000000" w14:paraId="0000003B">
            <w:pPr>
              <w:pBdr>
                <w:top w:color="000000" w:space="0" w:sz="0" w:val="none"/>
                <w:bottom w:color="000000" w:space="0" w:sz="0" w:val="none"/>
                <w:right w:color="000000" w:space="0" w:sz="0" w:val="none"/>
                <w:between w:color="000000" w:space="0" w:sz="0" w:val="none"/>
              </w:pBdr>
              <w:spacing w:before="0" w:lineRule="auto"/>
              <w:rPr>
                <w:rFonts w:ascii="Calibri" w:cs="Calibri" w:eastAsia="Calibri" w:hAnsi="Calibri"/>
                <w:b w:val="1"/>
                <w:color w:val="2d2d2d"/>
                <w:sz w:val="22"/>
                <w:szCs w:val="22"/>
              </w:rPr>
            </w:pPr>
            <w:r w:rsidDel="00000000" w:rsidR="00000000" w:rsidRPr="00000000">
              <w:rPr>
                <w:b w:val="1"/>
                <w:color w:val="2d2d2d"/>
                <w:sz w:val="22"/>
                <w:szCs w:val="22"/>
                <w:rtl w:val="0"/>
              </w:rPr>
              <w:t xml:space="preserve">Safeguarding &amp; Compliance</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0" w:before="30" w:line="240" w:lineRule="auto"/>
              <w:ind w:left="720" w:right="0" w:hanging="360"/>
              <w:jc w:val="left"/>
              <w:rPr>
                <w:rFonts w:ascii="Calibri" w:cs="Calibri" w:eastAsia="Calibri" w:hAnsi="Calibri"/>
                <w:b w:val="0"/>
                <w:i w:val="0"/>
                <w:smallCaps w:val="0"/>
                <w:strike w:val="0"/>
                <w:color w:val="404041"/>
                <w:sz w:val="22"/>
                <w:szCs w:val="22"/>
                <w:u w:val="none"/>
                <w:shd w:fill="auto" w:val="clear"/>
                <w:vertAlign w:val="baseline"/>
              </w:rPr>
            </w:pPr>
            <w:r w:rsidDel="00000000" w:rsidR="00000000" w:rsidRPr="00000000">
              <w:rPr>
                <w:sz w:val="22"/>
                <w:szCs w:val="22"/>
                <w:rtl w:val="0"/>
              </w:rPr>
              <w:t xml:space="preserve">Act as the Designated Safeguarding Lead (DSL), ensuring policy is followed, risks monitored, and decisions logged/escalated.</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0" w:before="30" w:line="240" w:lineRule="auto"/>
              <w:ind w:left="720" w:right="0" w:hanging="360"/>
              <w:jc w:val="left"/>
              <w:rPr>
                <w:rFonts w:ascii="Calibri" w:cs="Calibri" w:eastAsia="Calibri" w:hAnsi="Calibri"/>
                <w:b w:val="0"/>
                <w:i w:val="0"/>
                <w:smallCaps w:val="0"/>
                <w:strike w:val="0"/>
                <w:color w:val="404041"/>
                <w:sz w:val="22"/>
                <w:szCs w:val="22"/>
                <w:u w:val="none"/>
                <w:shd w:fill="auto" w:val="clear"/>
                <w:vertAlign w:val="baseline"/>
              </w:rPr>
            </w:pPr>
            <w:r w:rsidDel="00000000" w:rsidR="00000000" w:rsidRPr="00000000">
              <w:rPr>
                <w:sz w:val="22"/>
                <w:szCs w:val="22"/>
                <w:rtl w:val="0"/>
              </w:rPr>
              <w:t xml:space="preserve">Be the central point of contact for safeguarding concerns and support staff through these processes.</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0" w:before="30" w:line="240" w:lineRule="auto"/>
              <w:ind w:left="720" w:right="0" w:hanging="360"/>
              <w:jc w:val="left"/>
              <w:rPr>
                <w:rFonts w:ascii="Calibri" w:cs="Calibri" w:eastAsia="Calibri" w:hAnsi="Calibri"/>
                <w:b w:val="0"/>
                <w:i w:val="0"/>
                <w:smallCaps w:val="0"/>
                <w:strike w:val="0"/>
                <w:color w:val="404041"/>
                <w:sz w:val="22"/>
                <w:szCs w:val="22"/>
                <w:u w:val="none"/>
                <w:shd w:fill="auto" w:val="clear"/>
                <w:vertAlign w:val="baseline"/>
              </w:rPr>
            </w:pPr>
            <w:r w:rsidDel="00000000" w:rsidR="00000000" w:rsidRPr="00000000">
              <w:rPr>
                <w:sz w:val="22"/>
                <w:szCs w:val="22"/>
                <w:rtl w:val="0"/>
              </w:rPr>
              <w:t xml:space="preserve">Maintain Level 3 Safeguarding training (support provided).</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0" w:before="30" w:line="240" w:lineRule="auto"/>
              <w:ind w:left="720" w:right="0" w:hanging="360"/>
              <w:jc w:val="left"/>
              <w:rPr>
                <w:rFonts w:ascii="Calibri" w:cs="Calibri" w:eastAsia="Calibri" w:hAnsi="Calibri"/>
                <w:b w:val="0"/>
                <w:i w:val="0"/>
                <w:smallCaps w:val="0"/>
                <w:strike w:val="0"/>
                <w:color w:val="404041"/>
                <w:sz w:val="22"/>
                <w:szCs w:val="22"/>
                <w:u w:val="none"/>
                <w:shd w:fill="auto" w:val="clear"/>
                <w:vertAlign w:val="baseline"/>
              </w:rPr>
            </w:pPr>
            <w:r w:rsidDel="00000000" w:rsidR="00000000" w:rsidRPr="00000000">
              <w:rPr>
                <w:sz w:val="22"/>
                <w:szCs w:val="22"/>
                <w:rtl w:val="0"/>
              </w:rPr>
              <w:t xml:space="preserve">Work collaboratively with the Deputy DSL on day-to-day safeguarding.</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0" w:before="30" w:line="240" w:lineRule="auto"/>
              <w:ind w:left="720" w:right="0" w:hanging="360"/>
              <w:jc w:val="left"/>
              <w:rPr>
                <w:rFonts w:ascii="Calibri" w:cs="Calibri" w:eastAsia="Calibri" w:hAnsi="Calibri"/>
                <w:b w:val="0"/>
                <w:i w:val="0"/>
                <w:smallCaps w:val="0"/>
                <w:strike w:val="0"/>
                <w:color w:val="404041"/>
                <w:sz w:val="22"/>
                <w:szCs w:val="22"/>
                <w:u w:val="none"/>
                <w:shd w:fill="auto" w:val="clear"/>
                <w:vertAlign w:val="baseline"/>
              </w:rPr>
            </w:pPr>
            <w:r w:rsidDel="00000000" w:rsidR="00000000" w:rsidRPr="00000000">
              <w:rPr>
                <w:sz w:val="22"/>
                <w:szCs w:val="22"/>
                <w:rtl w:val="0"/>
              </w:rPr>
              <w:t xml:space="preserve">Ensure compliance with GDPR, domestic abuse best practice, and FLAG DV’s EDI strategy.</w:t>
            </w:r>
            <w:r w:rsidDel="00000000" w:rsidR="00000000" w:rsidRPr="00000000">
              <w:rPr>
                <w:rtl w:val="0"/>
              </w:rPr>
            </w:r>
          </w:p>
          <w:p w:rsidR="00000000" w:rsidDel="00000000" w:rsidP="00000000" w:rsidRDefault="00000000" w:rsidRPr="00000000" w14:paraId="00000041">
            <w:pPr>
              <w:pBdr>
                <w:top w:color="000000" w:space="0" w:sz="0" w:val="none"/>
                <w:bottom w:color="000000" w:space="0" w:sz="0" w:val="none"/>
                <w:right w:color="000000" w:space="0" w:sz="0" w:val="none"/>
                <w:between w:color="000000" w:space="0" w:sz="0" w:val="none"/>
              </w:pBdr>
              <w:spacing w:before="0" w:lineRule="auto"/>
              <w:rPr>
                <w:rFonts w:ascii="Calibri" w:cs="Calibri" w:eastAsia="Calibri" w:hAnsi="Calibri"/>
                <w:b w:val="1"/>
                <w:color w:val="2d2d2d"/>
                <w:sz w:val="22"/>
                <w:szCs w:val="22"/>
              </w:rPr>
            </w:pPr>
            <w:r w:rsidDel="00000000" w:rsidR="00000000" w:rsidRPr="00000000">
              <w:rPr>
                <w:rFonts w:ascii="Calibri" w:cs="Calibri" w:eastAsia="Calibri" w:hAnsi="Calibri"/>
                <w:b w:val="1"/>
                <w:color w:val="2d2d2d"/>
                <w:sz w:val="22"/>
                <w:szCs w:val="22"/>
                <w:rtl w:val="0"/>
              </w:rPr>
              <w:t xml:space="preserve">Monitoring &amp; Reporting</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0" w:before="30" w:line="240" w:lineRule="auto"/>
              <w:ind w:left="720" w:right="0" w:hanging="360"/>
              <w:jc w:val="left"/>
              <w:rPr>
                <w:rFonts w:ascii="Calibri" w:cs="Calibri" w:eastAsia="Calibri" w:hAnsi="Calibri"/>
                <w:b w:val="0"/>
                <w:i w:val="0"/>
                <w:smallCaps w:val="0"/>
                <w:strike w:val="0"/>
                <w:color w:val="404041"/>
                <w:sz w:val="24"/>
                <w:szCs w:val="24"/>
                <w:u w:val="none"/>
                <w:shd w:fill="auto" w:val="clear"/>
                <w:vertAlign w:val="baseline"/>
              </w:rPr>
            </w:pPr>
            <w:r w:rsidDel="00000000" w:rsidR="00000000" w:rsidRPr="00000000">
              <w:rPr>
                <w:sz w:val="22"/>
                <w:szCs w:val="22"/>
                <w:rtl w:val="0"/>
              </w:rPr>
              <w:t xml:space="preserve">Track service outcomes and prepare reports for the CEO and Board of Trustees.</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0" w:before="30" w:line="240" w:lineRule="auto"/>
              <w:ind w:left="720" w:right="0" w:hanging="360"/>
              <w:jc w:val="left"/>
              <w:rPr>
                <w:rFonts w:ascii="Calibri" w:cs="Calibri" w:eastAsia="Calibri" w:hAnsi="Calibri"/>
                <w:b w:val="0"/>
                <w:i w:val="0"/>
                <w:smallCaps w:val="0"/>
                <w:strike w:val="0"/>
                <w:color w:val="404041"/>
                <w:sz w:val="24"/>
                <w:szCs w:val="24"/>
                <w:u w:val="none"/>
                <w:shd w:fill="auto" w:val="clear"/>
                <w:vertAlign w:val="baseline"/>
              </w:rPr>
            </w:pPr>
            <w:r w:rsidDel="00000000" w:rsidR="00000000" w:rsidRPr="00000000">
              <w:rPr>
                <w:sz w:val="22"/>
                <w:szCs w:val="22"/>
                <w:rtl w:val="0"/>
              </w:rPr>
              <w:t xml:space="preserve">Contribute to funding bids, service evaluations to ensure sustainability and impact.</w:t>
            </w:r>
            <w:r w:rsidDel="00000000" w:rsidR="00000000" w:rsidRPr="00000000">
              <w:rPr>
                <w:rtl w:val="0"/>
              </w:rPr>
            </w:r>
          </w:p>
        </w:tc>
      </w:tr>
    </w:tbl>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after="0" w:before="0" w:line="276" w:lineRule="auto"/>
        <w:rPr>
          <w:rFonts w:ascii="Calibri" w:cs="Calibri" w:eastAsia="Calibri" w:hAnsi="Calibri"/>
          <w:sz w:val="22"/>
          <w:szCs w:val="22"/>
        </w:rPr>
      </w:pPr>
      <w:r w:rsidDel="00000000" w:rsidR="00000000" w:rsidRPr="00000000">
        <w:rPr>
          <w:rtl w:val="0"/>
        </w:rPr>
      </w:r>
    </w:p>
    <w:tbl>
      <w:tblPr>
        <w:tblStyle w:val="Table2"/>
        <w:tblW w:w="9345.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20"/>
        <w:gridCol w:w="3885"/>
        <w:gridCol w:w="3540"/>
        <w:tblGridChange w:id="0">
          <w:tblGrid>
            <w:gridCol w:w="1920"/>
            <w:gridCol w:w="3885"/>
            <w:gridCol w:w="3540"/>
          </w:tblGrid>
        </w:tblGridChange>
      </w:tblGrid>
      <w:tr>
        <w:trPr>
          <w:cantSplit w:val="0"/>
          <w:tblHeader w:val="0"/>
        </w:trPr>
        <w:tc>
          <w:tcPr>
            <w:gridSpan w:val="3"/>
          </w:tcPr>
          <w:p w:rsidR="00000000" w:rsidDel="00000000" w:rsidP="00000000" w:rsidRDefault="00000000" w:rsidRPr="00000000" w14:paraId="00000049">
            <w:pPr>
              <w:widowControl w:val="0"/>
              <w:spacing w:after="0" w:before="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Person Specification</w:t>
            </w:r>
          </w:p>
          <w:p w:rsidR="00000000" w:rsidDel="00000000" w:rsidP="00000000" w:rsidRDefault="00000000" w:rsidRPr="00000000" w14:paraId="0000004A">
            <w:pPr>
              <w:widowControl w:val="0"/>
              <w:spacing w:after="0" w:before="0" w:line="276" w:lineRule="auto"/>
              <w:rPr>
                <w:sz w:val="22"/>
                <w:szCs w:val="22"/>
              </w:rPr>
            </w:pPr>
            <w:r w:rsidDel="00000000" w:rsidR="00000000" w:rsidRPr="00000000">
              <w:rPr>
                <w:sz w:val="22"/>
                <w:szCs w:val="22"/>
                <w:rtl w:val="0"/>
              </w:rPr>
              <w:t xml:space="preserve">We strongly encourage applicants from underrepresented backgrounds and welcome those who may be making a step up in their career. The following criteria are important, but we don’t expect candidates to meet every single point. We are looking for the right </w:t>
            </w:r>
            <w:r w:rsidDel="00000000" w:rsidR="00000000" w:rsidRPr="00000000">
              <w:rPr>
                <w:i w:val="1"/>
                <w:sz w:val="22"/>
                <w:szCs w:val="22"/>
                <w:rtl w:val="0"/>
              </w:rPr>
              <w:t xml:space="preserve">person</w:t>
            </w:r>
            <w:r w:rsidDel="00000000" w:rsidR="00000000" w:rsidRPr="00000000">
              <w:rPr>
                <w:sz w:val="22"/>
                <w:szCs w:val="22"/>
                <w:rtl w:val="0"/>
              </w:rPr>
              <w:t xml:space="preserve"> as well as the right experience.</w:t>
            </w:r>
          </w:p>
        </w:tc>
      </w:tr>
      <w:tr>
        <w:trPr>
          <w:cantSplit w:val="0"/>
          <w:tblHeader w:val="0"/>
        </w:trPr>
        <w:tc>
          <w:tcPr/>
          <w:p w:rsidR="00000000" w:rsidDel="00000000" w:rsidP="00000000" w:rsidRDefault="00000000" w:rsidRPr="00000000" w14:paraId="0000004D">
            <w:pPr>
              <w:widowControl w:val="0"/>
              <w:spacing w:after="0" w:before="0" w:line="276"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4E">
            <w:pPr>
              <w:widowControl w:val="0"/>
              <w:spacing w:after="0" w:before="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Essential </w:t>
            </w:r>
          </w:p>
        </w:tc>
        <w:tc>
          <w:tcPr/>
          <w:p w:rsidR="00000000" w:rsidDel="00000000" w:rsidP="00000000" w:rsidRDefault="00000000" w:rsidRPr="00000000" w14:paraId="0000004F">
            <w:pPr>
              <w:widowControl w:val="0"/>
              <w:spacing w:after="0" w:before="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Desirable </w:t>
            </w:r>
          </w:p>
        </w:tc>
      </w:tr>
      <w:tr>
        <w:trPr>
          <w:cantSplit w:val="0"/>
          <w:tblHeader w:val="0"/>
        </w:trPr>
        <w:tc>
          <w:tcPr/>
          <w:p w:rsidR="00000000" w:rsidDel="00000000" w:rsidP="00000000" w:rsidRDefault="00000000" w:rsidRPr="00000000" w14:paraId="00000050">
            <w:pPr>
              <w:widowControl w:val="0"/>
              <w:spacing w:after="0" w:before="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Experience and Knowledge</w:t>
            </w:r>
          </w:p>
        </w:tc>
        <w:tc>
          <w:tcPr/>
          <w:p w:rsidR="00000000" w:rsidDel="00000000" w:rsidP="00000000" w:rsidRDefault="00000000" w:rsidRPr="00000000" w14:paraId="0000005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60" w:right="0" w:hanging="318.267716535432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Experience supporting survivors of domestic abuse</w:t>
            </w:r>
          </w:p>
          <w:p w:rsidR="00000000" w:rsidDel="00000000" w:rsidP="00000000" w:rsidRDefault="00000000" w:rsidRPr="00000000" w14:paraId="0000005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60" w:right="0" w:hanging="318.267716535432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Experience delivering one-to-one support in emotionally demanding situations</w:t>
            </w:r>
          </w:p>
          <w:p w:rsidR="00000000" w:rsidDel="00000000" w:rsidP="00000000" w:rsidRDefault="00000000" w:rsidRPr="00000000" w14:paraId="0000005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60" w:right="0" w:hanging="318.267716535432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Confidence in safeguarding and managing risk (children and vulnerable adults)</w:t>
            </w:r>
          </w:p>
          <w:p w:rsidR="00000000" w:rsidDel="00000000" w:rsidP="00000000" w:rsidRDefault="00000000" w:rsidRPr="00000000" w14:paraId="0000005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60" w:right="0" w:hanging="318.267716535432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Experience managing or supervising staff (formal or informal leadership)</w:t>
            </w:r>
          </w:p>
          <w:p w:rsidR="00000000" w:rsidDel="00000000" w:rsidP="00000000" w:rsidRDefault="00000000" w:rsidRPr="00000000" w14:paraId="0000005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60" w:right="0" w:hanging="318.267716535432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Knowledge of trauma-informed practice and the principles of survivor empowerment</w:t>
            </w:r>
          </w:p>
          <w:p w:rsidR="00000000" w:rsidDel="00000000" w:rsidP="00000000" w:rsidRDefault="00000000" w:rsidRPr="00000000" w14:paraId="0000005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60" w:right="0" w:hanging="318.267716535432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Ability to explain complex processes clearly and compassionately</w:t>
            </w:r>
          </w:p>
          <w:p w:rsidR="00000000" w:rsidDel="00000000" w:rsidP="00000000" w:rsidRDefault="00000000" w:rsidRPr="00000000" w14:paraId="0000005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60" w:right="0" w:hanging="318.267716535432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Strong verbal and written communication skills</w:t>
            </w:r>
          </w:p>
          <w:p w:rsidR="00000000" w:rsidDel="00000000" w:rsidP="00000000" w:rsidRDefault="00000000" w:rsidRPr="00000000" w14:paraId="0000005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60" w:right="0" w:hanging="318.267716535432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Organised and able to juggle competing priorities under pressure</w:t>
            </w:r>
          </w:p>
          <w:p w:rsidR="00000000" w:rsidDel="00000000" w:rsidP="00000000" w:rsidRDefault="00000000" w:rsidRPr="00000000" w14:paraId="0000005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60" w:right="0" w:hanging="318.267716535432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Experience working with confidentiality, GDPR and case recording systems</w:t>
            </w:r>
            <w:r w:rsidDel="00000000" w:rsidR="00000000" w:rsidRPr="00000000">
              <w:rPr>
                <w:rtl w:val="0"/>
              </w:rPr>
            </w:r>
          </w:p>
        </w:tc>
        <w:tc>
          <w:tcPr/>
          <w:p w:rsidR="00000000" w:rsidDel="00000000" w:rsidP="00000000" w:rsidRDefault="00000000" w:rsidRPr="00000000" w14:paraId="0000005A">
            <w:pPr>
              <w:numPr>
                <w:ilvl w:val="0"/>
                <w:numId w:val="4"/>
              </w:numPr>
              <w:pBdr>
                <w:top w:space="0" w:sz="0" w:val="nil"/>
                <w:left w:space="0" w:sz="0" w:val="nil"/>
                <w:bottom w:space="0" w:sz="0" w:val="nil"/>
                <w:right w:space="0" w:sz="0" w:val="nil"/>
                <w:between w:space="0" w:sz="0" w:val="nil"/>
              </w:pBdr>
              <w:spacing w:before="0" w:line="276" w:lineRule="auto"/>
              <w:ind w:left="322" w:hanging="180.26771653543292"/>
              <w:rPr>
                <w:rFonts w:ascii="Calibri" w:cs="Calibri" w:eastAsia="Calibri" w:hAnsi="Calibri"/>
                <w:color w:val="404041"/>
                <w:sz w:val="22"/>
                <w:szCs w:val="22"/>
              </w:rPr>
            </w:pPr>
            <w:r w:rsidDel="00000000" w:rsidR="00000000" w:rsidRPr="00000000">
              <w:rPr>
                <w:sz w:val="22"/>
                <w:szCs w:val="22"/>
                <w:rtl w:val="0"/>
              </w:rPr>
              <w:t xml:space="preserve">Experience working within the family court process or civil legal settings</w:t>
            </w:r>
          </w:p>
          <w:p w:rsidR="00000000" w:rsidDel="00000000" w:rsidP="00000000" w:rsidRDefault="00000000" w:rsidRPr="00000000" w14:paraId="0000005B">
            <w:pPr>
              <w:numPr>
                <w:ilvl w:val="0"/>
                <w:numId w:val="4"/>
              </w:numPr>
              <w:pBdr>
                <w:top w:space="0" w:sz="0" w:val="nil"/>
                <w:left w:space="0" w:sz="0" w:val="nil"/>
                <w:bottom w:space="0" w:sz="0" w:val="nil"/>
                <w:right w:space="0" w:sz="0" w:val="nil"/>
                <w:between w:space="0" w:sz="0" w:val="nil"/>
              </w:pBdr>
              <w:spacing w:before="0" w:line="276" w:lineRule="auto"/>
              <w:ind w:left="322" w:hanging="180.26771653543292"/>
              <w:rPr>
                <w:rFonts w:ascii="Calibri" w:cs="Calibri" w:eastAsia="Calibri" w:hAnsi="Calibri"/>
                <w:color w:val="404041"/>
                <w:sz w:val="22"/>
                <w:szCs w:val="22"/>
              </w:rPr>
            </w:pPr>
            <w:r w:rsidDel="00000000" w:rsidR="00000000" w:rsidRPr="00000000">
              <w:rPr>
                <w:sz w:val="22"/>
                <w:szCs w:val="22"/>
                <w:rtl w:val="0"/>
              </w:rPr>
              <w:t xml:space="preserve">Experience preparing survivors for court hearings or liaising with legal professionals</w:t>
            </w:r>
          </w:p>
          <w:p w:rsidR="00000000" w:rsidDel="00000000" w:rsidP="00000000" w:rsidRDefault="00000000" w:rsidRPr="00000000" w14:paraId="0000005C">
            <w:pPr>
              <w:numPr>
                <w:ilvl w:val="0"/>
                <w:numId w:val="4"/>
              </w:numPr>
              <w:pBdr>
                <w:top w:space="0" w:sz="0" w:val="nil"/>
                <w:left w:space="0" w:sz="0" w:val="nil"/>
                <w:bottom w:space="0" w:sz="0" w:val="nil"/>
                <w:right w:space="0" w:sz="0" w:val="nil"/>
                <w:between w:space="0" w:sz="0" w:val="nil"/>
              </w:pBdr>
              <w:spacing w:before="0" w:line="276" w:lineRule="auto"/>
              <w:ind w:left="322" w:hanging="180.26771653543292"/>
              <w:rPr>
                <w:rFonts w:ascii="Calibri" w:cs="Calibri" w:eastAsia="Calibri" w:hAnsi="Calibri"/>
                <w:color w:val="404041"/>
                <w:sz w:val="22"/>
                <w:szCs w:val="22"/>
              </w:rPr>
            </w:pPr>
            <w:r w:rsidDel="00000000" w:rsidR="00000000" w:rsidRPr="00000000">
              <w:rPr>
                <w:sz w:val="22"/>
                <w:szCs w:val="22"/>
                <w:rtl w:val="0"/>
              </w:rPr>
              <w:t xml:space="preserve">Understanding of the Domestic Abuse Act</w:t>
            </w:r>
          </w:p>
          <w:p w:rsidR="00000000" w:rsidDel="00000000" w:rsidP="00000000" w:rsidRDefault="00000000" w:rsidRPr="00000000" w14:paraId="0000005D">
            <w:pPr>
              <w:numPr>
                <w:ilvl w:val="0"/>
                <w:numId w:val="4"/>
              </w:numPr>
              <w:pBdr>
                <w:top w:space="0" w:sz="0" w:val="nil"/>
                <w:left w:space="0" w:sz="0" w:val="nil"/>
                <w:bottom w:space="0" w:sz="0" w:val="nil"/>
                <w:right w:space="0" w:sz="0" w:val="nil"/>
                <w:between w:space="0" w:sz="0" w:val="nil"/>
              </w:pBdr>
              <w:spacing w:before="0" w:line="276" w:lineRule="auto"/>
              <w:ind w:left="322" w:hanging="180.26771653543292"/>
              <w:rPr>
                <w:rFonts w:ascii="Calibri" w:cs="Calibri" w:eastAsia="Calibri" w:hAnsi="Calibri"/>
                <w:color w:val="404041"/>
                <w:sz w:val="22"/>
                <w:szCs w:val="22"/>
              </w:rPr>
            </w:pPr>
            <w:r w:rsidDel="00000000" w:rsidR="00000000" w:rsidRPr="00000000">
              <w:rPr>
                <w:sz w:val="22"/>
                <w:szCs w:val="22"/>
                <w:rtl w:val="0"/>
              </w:rPr>
              <w:t xml:space="preserve">Experience contributing to service evaluations or funding reports</w:t>
            </w:r>
          </w:p>
          <w:p w:rsidR="00000000" w:rsidDel="00000000" w:rsidP="00000000" w:rsidRDefault="00000000" w:rsidRPr="00000000" w14:paraId="0000005E">
            <w:pPr>
              <w:numPr>
                <w:ilvl w:val="0"/>
                <w:numId w:val="4"/>
              </w:numPr>
              <w:pBdr>
                <w:top w:space="0" w:sz="0" w:val="nil"/>
                <w:left w:space="0" w:sz="0" w:val="nil"/>
                <w:bottom w:space="0" w:sz="0" w:val="nil"/>
                <w:right w:space="0" w:sz="0" w:val="nil"/>
                <w:between w:space="0" w:sz="0" w:val="nil"/>
              </w:pBdr>
              <w:spacing w:before="0" w:line="276" w:lineRule="auto"/>
              <w:ind w:left="322" w:hanging="180.26771653543292"/>
              <w:rPr>
                <w:rFonts w:ascii="Calibri" w:cs="Calibri" w:eastAsia="Calibri" w:hAnsi="Calibri"/>
                <w:color w:val="404041"/>
                <w:sz w:val="22"/>
                <w:szCs w:val="22"/>
              </w:rPr>
            </w:pPr>
            <w:r w:rsidDel="00000000" w:rsidR="00000000" w:rsidRPr="00000000">
              <w:rPr>
                <w:sz w:val="22"/>
                <w:szCs w:val="22"/>
                <w:rtl w:val="0"/>
              </w:rPr>
              <w:t xml:space="preserve">Qualification in management, safeguarding or working with DA survivors</w:t>
            </w:r>
          </w:p>
          <w:p w:rsidR="00000000" w:rsidDel="00000000" w:rsidP="00000000" w:rsidRDefault="00000000" w:rsidRPr="00000000" w14:paraId="0000005F">
            <w:pPr>
              <w:numPr>
                <w:ilvl w:val="0"/>
                <w:numId w:val="4"/>
              </w:numPr>
              <w:pBdr>
                <w:top w:space="0" w:sz="0" w:val="nil"/>
                <w:left w:space="0" w:sz="0" w:val="nil"/>
                <w:bottom w:space="0" w:sz="0" w:val="nil"/>
                <w:right w:space="0" w:sz="0" w:val="nil"/>
                <w:between w:space="0" w:sz="0" w:val="nil"/>
              </w:pBdr>
              <w:spacing w:before="0" w:line="276" w:lineRule="auto"/>
              <w:ind w:left="322" w:hanging="180.26771653543292"/>
              <w:rPr>
                <w:rFonts w:ascii="Calibri" w:cs="Calibri" w:eastAsia="Calibri" w:hAnsi="Calibri"/>
                <w:color w:val="404041"/>
                <w:sz w:val="22"/>
                <w:szCs w:val="22"/>
              </w:rPr>
            </w:pPr>
            <w:r w:rsidDel="00000000" w:rsidR="00000000" w:rsidRPr="00000000">
              <w:rPr>
                <w:sz w:val="22"/>
                <w:szCs w:val="22"/>
                <w:rtl w:val="0"/>
              </w:rPr>
              <w:t xml:space="preserve">Previous Designated or Deputy Safeguarding Lead experience</w:t>
            </w:r>
            <w:r w:rsidDel="00000000" w:rsidR="00000000" w:rsidRPr="00000000">
              <w:rPr>
                <w:rtl w:val="0"/>
              </w:rPr>
            </w:r>
          </w:p>
          <w:p w:rsidR="00000000" w:rsidDel="00000000" w:rsidP="00000000" w:rsidRDefault="00000000" w:rsidRPr="00000000" w14:paraId="00000060">
            <w:pPr>
              <w:widowControl w:val="0"/>
              <w:spacing w:after="0" w:before="0" w:line="276"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after="0" w:before="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after="0" w:before="0" w:line="276" w:lineRule="auto"/>
        <w:rPr>
          <w:b w:val="1"/>
          <w:sz w:val="22"/>
          <w:szCs w:val="22"/>
        </w:rPr>
      </w:pPr>
      <w:r w:rsidDel="00000000" w:rsidR="00000000" w:rsidRPr="00000000">
        <w:rPr>
          <w:b w:val="1"/>
          <w:sz w:val="22"/>
          <w:szCs w:val="22"/>
          <w:rtl w:val="0"/>
        </w:rPr>
        <w:t xml:space="preserve">Skills and attributes</w:t>
      </w:r>
    </w:p>
    <w:p w:rsidR="00000000" w:rsidDel="00000000" w:rsidP="00000000" w:rsidRDefault="00000000" w:rsidRPr="00000000" w14:paraId="00000063">
      <w:pPr>
        <w:widowControl w:val="0"/>
        <w:numPr>
          <w:ilvl w:val="0"/>
          <w:numId w:val="1"/>
        </w:numPr>
        <w:pBdr>
          <w:top w:space="0" w:sz="0" w:val="nil"/>
          <w:left w:space="0" w:sz="0" w:val="nil"/>
          <w:bottom w:space="0" w:sz="0" w:val="nil"/>
          <w:right w:space="0" w:sz="0" w:val="nil"/>
          <w:between w:space="0" w:sz="0" w:val="nil"/>
        </w:pBdr>
        <w:spacing w:after="0" w:before="0" w:line="276" w:lineRule="auto"/>
        <w:ind w:left="720" w:hanging="360"/>
        <w:rPr>
          <w:sz w:val="22"/>
          <w:szCs w:val="22"/>
          <w:u w:val="none"/>
        </w:rPr>
      </w:pPr>
      <w:r w:rsidDel="00000000" w:rsidR="00000000" w:rsidRPr="00000000">
        <w:rPr>
          <w:sz w:val="22"/>
          <w:szCs w:val="22"/>
          <w:rtl w:val="0"/>
        </w:rPr>
        <w:t xml:space="preserve">Compassionate, grounded, and resilient leadership style</w:t>
      </w:r>
    </w:p>
    <w:p w:rsidR="00000000" w:rsidDel="00000000" w:rsidP="00000000" w:rsidRDefault="00000000" w:rsidRPr="00000000" w14:paraId="00000064">
      <w:pPr>
        <w:widowControl w:val="0"/>
        <w:numPr>
          <w:ilvl w:val="0"/>
          <w:numId w:val="1"/>
        </w:numPr>
        <w:pBdr>
          <w:top w:space="0" w:sz="0" w:val="nil"/>
          <w:left w:space="0" w:sz="0" w:val="nil"/>
          <w:bottom w:space="0" w:sz="0" w:val="nil"/>
          <w:right w:space="0" w:sz="0" w:val="nil"/>
          <w:between w:space="0" w:sz="0" w:val="nil"/>
        </w:pBdr>
        <w:spacing w:after="0" w:before="0" w:line="276" w:lineRule="auto"/>
        <w:ind w:left="720" w:hanging="360"/>
        <w:rPr>
          <w:sz w:val="22"/>
          <w:szCs w:val="22"/>
          <w:u w:val="none"/>
        </w:rPr>
      </w:pPr>
      <w:r w:rsidDel="00000000" w:rsidR="00000000" w:rsidRPr="00000000">
        <w:rPr>
          <w:sz w:val="22"/>
          <w:szCs w:val="22"/>
          <w:rtl w:val="0"/>
        </w:rPr>
        <w:t xml:space="preserve">Commitment to equity, survivor empowerment, and trauma-informed work</w:t>
      </w:r>
    </w:p>
    <w:p w:rsidR="00000000" w:rsidDel="00000000" w:rsidP="00000000" w:rsidRDefault="00000000" w:rsidRPr="00000000" w14:paraId="00000065">
      <w:pPr>
        <w:widowControl w:val="0"/>
        <w:numPr>
          <w:ilvl w:val="0"/>
          <w:numId w:val="1"/>
        </w:numPr>
        <w:pBdr>
          <w:top w:space="0" w:sz="0" w:val="nil"/>
          <w:left w:space="0" w:sz="0" w:val="nil"/>
          <w:bottom w:space="0" w:sz="0" w:val="nil"/>
          <w:right w:space="0" w:sz="0" w:val="nil"/>
          <w:between w:space="0" w:sz="0" w:val="nil"/>
        </w:pBdr>
        <w:spacing w:after="0" w:before="0" w:line="276" w:lineRule="auto"/>
        <w:ind w:left="720" w:hanging="360"/>
        <w:rPr>
          <w:sz w:val="22"/>
          <w:szCs w:val="22"/>
          <w:u w:val="none"/>
        </w:rPr>
      </w:pPr>
      <w:r w:rsidDel="00000000" w:rsidR="00000000" w:rsidRPr="00000000">
        <w:rPr>
          <w:sz w:val="22"/>
          <w:szCs w:val="22"/>
          <w:rtl w:val="0"/>
        </w:rPr>
        <w:t xml:space="preserve">Able to work independently, with support, in a fast-paced environment</w:t>
      </w:r>
    </w:p>
    <w:p w:rsidR="00000000" w:rsidDel="00000000" w:rsidP="00000000" w:rsidRDefault="00000000" w:rsidRPr="00000000" w14:paraId="00000066">
      <w:pPr>
        <w:widowControl w:val="0"/>
        <w:numPr>
          <w:ilvl w:val="0"/>
          <w:numId w:val="1"/>
        </w:numPr>
        <w:pBdr>
          <w:top w:space="0" w:sz="0" w:val="nil"/>
          <w:left w:space="0" w:sz="0" w:val="nil"/>
          <w:bottom w:space="0" w:sz="0" w:val="nil"/>
          <w:right w:space="0" w:sz="0" w:val="nil"/>
          <w:between w:space="0" w:sz="0" w:val="nil"/>
        </w:pBdr>
        <w:spacing w:after="0" w:before="0" w:line="276" w:lineRule="auto"/>
        <w:ind w:left="720" w:hanging="360"/>
        <w:rPr>
          <w:sz w:val="22"/>
          <w:szCs w:val="22"/>
          <w:u w:val="none"/>
        </w:rPr>
      </w:pPr>
      <w:r w:rsidDel="00000000" w:rsidR="00000000" w:rsidRPr="00000000">
        <w:rPr>
          <w:sz w:val="22"/>
          <w:szCs w:val="22"/>
          <w:rtl w:val="0"/>
        </w:rPr>
        <w:t xml:space="preserve">Strong interpersonal skills, able to build trusted working relationships</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after="0" w:before="0" w:line="276" w:lineRule="auto"/>
        <w:rPr>
          <w:b w:val="1"/>
          <w:sz w:val="22"/>
          <w:szCs w:val="22"/>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after="0" w:before="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Personal qualities</w:t>
      </w:r>
    </w:p>
    <w:p w:rsidR="00000000" w:rsidDel="00000000" w:rsidP="00000000" w:rsidRDefault="00000000" w:rsidRPr="00000000" w14:paraId="0000006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Empathetic and professional in emotionally complex environments</w:t>
      </w:r>
    </w:p>
    <w:p w:rsidR="00000000" w:rsidDel="00000000" w:rsidP="00000000" w:rsidRDefault="00000000" w:rsidRPr="00000000" w14:paraId="0000006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Proactive, organised and responsive under pressure</w:t>
      </w:r>
    </w:p>
    <w:p w:rsidR="00000000" w:rsidDel="00000000" w:rsidP="00000000" w:rsidRDefault="00000000" w:rsidRPr="00000000" w14:paraId="0000006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Acts with integrity and respect with clients, partners, and colleagues</w:t>
      </w:r>
    </w:p>
    <w:p w:rsidR="00000000" w:rsidDel="00000000" w:rsidP="00000000" w:rsidRDefault="00000000" w:rsidRPr="00000000" w14:paraId="0000006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Flexible and team-oriented — willing to support events and wider charity activities</w:t>
      </w:r>
    </w:p>
    <w:p w:rsidR="00000000" w:rsidDel="00000000" w:rsidP="00000000" w:rsidRDefault="00000000" w:rsidRPr="00000000" w14:paraId="0000006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Optimistic about the possibility of growth and change</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after="0" w:before="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after="0" w:before="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What you'll get in return</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30" w:line="240" w:lineRule="auto"/>
        <w:ind w:left="0" w:right="0" w:firstLine="0"/>
        <w:jc w:val="left"/>
        <w:rPr>
          <w:sz w:val="22"/>
          <w:szCs w:val="22"/>
        </w:rPr>
      </w:pPr>
      <w:r w:rsidDel="00000000" w:rsidR="00000000" w:rsidRPr="00000000">
        <w:rPr>
          <w:sz w:val="22"/>
          <w:szCs w:val="22"/>
          <w:rtl w:val="0"/>
        </w:rPr>
        <w:t xml:space="preserve">We provide meaningful benefits to support your wellbeing and development:</w:t>
      </w:r>
    </w:p>
    <w:p w:rsidR="00000000" w:rsidDel="00000000" w:rsidP="00000000" w:rsidRDefault="00000000" w:rsidRPr="00000000" w14:paraId="000000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0" w:before="3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Clinical Supervision</w:t>
      </w:r>
      <w:r w:rsidDel="00000000" w:rsidR="00000000" w:rsidRPr="00000000">
        <w:rPr>
          <w:sz w:val="22"/>
          <w:szCs w:val="22"/>
          <w:rtl w:val="0"/>
        </w:rPr>
        <w:t xml:space="preserve"> – regular sessions to support resilience and emotional wellbeing</w:t>
      </w:r>
    </w:p>
    <w:p w:rsidR="00000000" w:rsidDel="00000000" w:rsidP="00000000" w:rsidRDefault="00000000" w:rsidRPr="00000000" w14:paraId="000000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0" w:before="3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Professional Development</w:t>
      </w:r>
      <w:r w:rsidDel="00000000" w:rsidR="00000000" w:rsidRPr="00000000">
        <w:rPr>
          <w:sz w:val="22"/>
          <w:szCs w:val="22"/>
          <w:rtl w:val="0"/>
        </w:rPr>
        <w:t xml:space="preserve"> – including training in domestic abuse, family law, and supervision</w:t>
      </w:r>
    </w:p>
    <w:p w:rsidR="00000000" w:rsidDel="00000000" w:rsidP="00000000" w:rsidRDefault="00000000" w:rsidRPr="00000000" w14:paraId="000000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0" w:before="3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Supportive and Trauma-Informed Culture</w:t>
      </w:r>
      <w:r w:rsidDel="00000000" w:rsidR="00000000" w:rsidRPr="00000000">
        <w:rPr>
          <w:sz w:val="22"/>
          <w:szCs w:val="22"/>
          <w:rtl w:val="0"/>
        </w:rPr>
        <w:t xml:space="preserve"> – prioritising psychological safety for staff</w:t>
      </w:r>
    </w:p>
    <w:p w:rsidR="00000000" w:rsidDel="00000000" w:rsidP="00000000" w:rsidRDefault="00000000" w:rsidRPr="00000000" w14:paraId="000000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0" w:before="3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Flexible Working</w:t>
      </w:r>
      <w:r w:rsidDel="00000000" w:rsidR="00000000" w:rsidRPr="00000000">
        <w:rPr>
          <w:sz w:val="22"/>
          <w:szCs w:val="22"/>
          <w:rtl w:val="0"/>
        </w:rPr>
        <w:t xml:space="preserve"> – hybrid and flexible hours where possible</w:t>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0" w:before="3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Annual Leave</w:t>
      </w:r>
      <w:r w:rsidDel="00000000" w:rsidR="00000000" w:rsidRPr="00000000">
        <w:rPr>
          <w:sz w:val="22"/>
          <w:szCs w:val="22"/>
          <w:rtl w:val="0"/>
        </w:rPr>
        <w:t xml:space="preserve"> – 25 days plus bank holidays</w:t>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0" w:before="3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Pension Contributions</w:t>
      </w:r>
      <w:r w:rsidDel="00000000" w:rsidR="00000000" w:rsidRPr="00000000">
        <w:rPr>
          <w:sz w:val="22"/>
          <w:szCs w:val="22"/>
          <w:rtl w:val="0"/>
        </w:rPr>
        <w:t xml:space="preserve"> – with matched employer contributions</w:t>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0" w:before="3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Influence and Input </w:t>
      </w:r>
      <w:r w:rsidDel="00000000" w:rsidR="00000000" w:rsidRPr="00000000">
        <w:rPr>
          <w:sz w:val="22"/>
          <w:szCs w:val="22"/>
          <w:rtl w:val="0"/>
        </w:rPr>
        <w:t xml:space="preserve">– a voice in shaping services in a growing organisation</w:t>
      </w:r>
      <w:r w:rsidDel="00000000" w:rsidR="00000000" w:rsidRPr="00000000">
        <w:rPr>
          <w:rtl w:val="0"/>
        </w:rPr>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after="0" w:before="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after="0" w:before="0" w:line="276" w:lineRule="auto"/>
        <w:rPr>
          <w:b w:val="1"/>
          <w:sz w:val="22"/>
          <w:szCs w:val="22"/>
        </w:rPr>
      </w:pPr>
      <w:r w:rsidDel="00000000" w:rsidR="00000000" w:rsidRPr="00000000">
        <w:rPr>
          <w:b w:val="1"/>
          <w:sz w:val="22"/>
          <w:szCs w:val="22"/>
          <w:rtl w:val="0"/>
        </w:rPr>
        <w:t xml:space="preserve">FLAG DV is a trauma-informed organisation. </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after="0" w:before="0" w:line="276" w:lineRule="auto"/>
        <w:rPr>
          <w:sz w:val="22"/>
          <w:szCs w:val="22"/>
        </w:rPr>
      </w:pPr>
      <w:r w:rsidDel="00000000" w:rsidR="00000000" w:rsidRPr="00000000">
        <w:rPr>
          <w:sz w:val="22"/>
          <w:szCs w:val="22"/>
          <w:rtl w:val="0"/>
        </w:rPr>
        <w:t xml:space="preserve">Our work may be triggering for those with lived experience. Please only apply if you are living free from abuse. We are happy to offer a confidential conversation before applying if needed.</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after="0" w:before="0" w:line="276" w:lineRule="auto"/>
        <w:rPr>
          <w:rFonts w:ascii="Calibri" w:cs="Calibri" w:eastAsia="Calibri" w:hAnsi="Calibri"/>
          <w:sz w:val="22"/>
          <w:szCs w:val="22"/>
        </w:rPr>
      </w:pPr>
      <w:r w:rsidDel="00000000" w:rsidR="00000000" w:rsidRPr="00000000">
        <w:rPr>
          <w:rtl w:val="0"/>
        </w:rPr>
      </w:r>
    </w:p>
    <w:tbl>
      <w:tblPr>
        <w:tblStyle w:val="Table3"/>
        <w:tblW w:w="9350.0" w:type="dxa"/>
        <w:jc w:val="left"/>
        <w:tblInd w:w="-115.0" w:type="dxa"/>
        <w:tblBorders>
          <w:top w:color="000000" w:space="0" w:sz="0" w:val="nil"/>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76"/>
        <w:gridCol w:w="3169"/>
        <w:gridCol w:w="1429"/>
        <w:gridCol w:w="2976"/>
        <w:tblGridChange w:id="0">
          <w:tblGrid>
            <w:gridCol w:w="1776"/>
            <w:gridCol w:w="3169"/>
            <w:gridCol w:w="1429"/>
            <w:gridCol w:w="2976"/>
          </w:tblGrid>
        </w:tblGridChange>
      </w:tblGrid>
      <w:tr>
        <w:trPr>
          <w:cantSplit w:val="0"/>
          <w:tblHeader w:val="0"/>
        </w:trPr>
        <w:tc>
          <w:tcPr>
            <w:tcBorders>
              <w:top w:color="000000" w:space="0" w:sz="4" w:val="single"/>
            </w:tcBorders>
            <w:shd w:fill="d9d9d9" w:val="clear"/>
          </w:tcPr>
          <w:p w:rsidR="00000000" w:rsidDel="00000000" w:rsidP="00000000" w:rsidRDefault="00000000" w:rsidRPr="00000000" w14:paraId="0000007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Last Updated By:</w:t>
            </w:r>
          </w:p>
        </w:tc>
        <w:tc>
          <w:tcPr>
            <w:tcBorders>
              <w:top w:color="000000" w:space="0" w:sz="4" w:val="single"/>
            </w:tcBorders>
          </w:tcPr>
          <w:p w:rsidR="00000000" w:rsidDel="00000000" w:rsidP="00000000" w:rsidRDefault="00000000" w:rsidRPr="00000000" w14:paraId="0000007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Laura Hunter</w:t>
            </w:r>
          </w:p>
        </w:tc>
        <w:tc>
          <w:tcPr>
            <w:tcBorders>
              <w:top w:color="000000" w:space="0" w:sz="4" w:val="single"/>
            </w:tcBorders>
            <w:shd w:fill="d9d9d9" w:val="clear"/>
          </w:tcPr>
          <w:p w:rsidR="00000000" w:rsidDel="00000000" w:rsidP="00000000" w:rsidRDefault="00000000" w:rsidRPr="00000000" w14:paraId="0000007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Date/Time:</w:t>
            </w:r>
          </w:p>
        </w:tc>
        <w:tc>
          <w:tcPr>
            <w:tcBorders>
              <w:top w:color="000000" w:space="0" w:sz="4" w:val="single"/>
            </w:tcBorders>
          </w:tcPr>
          <w:p w:rsidR="00000000" w:rsidDel="00000000" w:rsidP="00000000" w:rsidRDefault="00000000" w:rsidRPr="00000000" w14:paraId="0000007F">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80">
      <w:pPr>
        <w:spacing w:after="0" w:lineRule="auto"/>
        <w:rPr>
          <w:rFonts w:ascii="Calibri" w:cs="Calibri" w:eastAsia="Calibri" w:hAnsi="Calibri"/>
          <w:sz w:val="22"/>
          <w:szCs w:val="22"/>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w:t>
    </w:r>
  </w:p>
  <w:p w:rsidR="00000000" w:rsidDel="00000000" w:rsidP="00000000" w:rsidRDefault="00000000" w:rsidRPr="00000000" w14:paraId="00000084">
    <w:pPr>
      <w:pBdr>
        <w:top w:space="0" w:sz="0" w:val="nil"/>
        <w:left w:space="0" w:sz="0" w:val="nil"/>
        <w:bottom w:space="0" w:sz="0" w:val="nil"/>
        <w:right w:space="0" w:sz="0" w:val="nil"/>
        <w:between w:space="0" w:sz="0" w:val="nil"/>
      </w:pBdr>
      <w:jc w:val="right"/>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w:t>
    </w:r>
  </w:p>
  <w:p w:rsidR="00000000" w:rsidDel="00000000" w:rsidP="00000000" w:rsidRDefault="00000000" w:rsidRPr="00000000" w14:paraId="00000086">
    <w:pPr>
      <w:pBdr>
        <w:top w:space="0" w:sz="0" w:val="nil"/>
        <w:left w:space="0" w:sz="0" w:val="nil"/>
        <w:bottom w:space="0" w:sz="0" w:val="nil"/>
        <w:right w:space="0" w:sz="0" w:val="nil"/>
        <w:between w:space="0" w:sz="0" w:val="nil"/>
      </w:pBdr>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240" w:before="0" w:lineRule="auto"/>
      <w:jc w:val="right"/>
      <w:rPr>
        <w:b w:val="1"/>
        <w:color w:val="000000"/>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5000625</wp:posOffset>
          </wp:positionH>
          <wp:positionV relativeFrom="paragraph">
            <wp:posOffset>-104770</wp:posOffset>
          </wp:positionV>
          <wp:extent cx="942975" cy="561856"/>
          <wp:effectExtent b="0" l="0" r="0" t="0"/>
          <wp:wrapNone/>
          <wp:docPr descr="C:\Users\lofi\Documents\Flag DV logo Nov 2018.png" id="12" name="image1.png"/>
          <a:graphic>
            <a:graphicData uri="http://schemas.openxmlformats.org/drawingml/2006/picture">
              <pic:pic>
                <pic:nvPicPr>
                  <pic:cNvPr descr="C:\Users\lofi\Documents\Flag DV logo Nov 2018.png" id="0" name="image1.png"/>
                  <pic:cNvPicPr preferRelativeResize="0"/>
                </pic:nvPicPr>
                <pic:blipFill>
                  <a:blip r:embed="rId1"/>
                  <a:srcRect b="0" l="0" r="65384" t="0"/>
                  <a:stretch>
                    <a:fillRect/>
                  </a:stretch>
                </pic:blipFill>
                <pic:spPr>
                  <a:xfrm>
                    <a:off x="0" y="0"/>
                    <a:ext cx="942975" cy="561856"/>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left" w:leader="none" w:pos="8355"/>
        <w:tab w:val="right" w:leader="none" w:pos="9360"/>
      </w:tabs>
      <w:spacing w:after="240" w:before="0" w:lineRule="auto"/>
      <w:rPr>
        <w:b w:val="1"/>
        <w:color w:val="000000"/>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5000625</wp:posOffset>
          </wp:positionH>
          <wp:positionV relativeFrom="paragraph">
            <wp:posOffset>-104770</wp:posOffset>
          </wp:positionV>
          <wp:extent cx="942975" cy="561856"/>
          <wp:effectExtent b="0" l="0" r="0" t="0"/>
          <wp:wrapNone/>
          <wp:docPr descr="C:\Users\lofi\Documents\Flag DV logo Nov 2018.png" id="11" name="image1.png"/>
          <a:graphic>
            <a:graphicData uri="http://schemas.openxmlformats.org/drawingml/2006/picture">
              <pic:pic>
                <pic:nvPicPr>
                  <pic:cNvPr descr="C:\Users\lofi\Documents\Flag DV logo Nov 2018.png" id="0" name="image1.png"/>
                  <pic:cNvPicPr preferRelativeResize="0"/>
                </pic:nvPicPr>
                <pic:blipFill>
                  <a:blip r:embed="rId1"/>
                  <a:srcRect b="0" l="0" r="65384" t="0"/>
                  <a:stretch>
                    <a:fillRect/>
                  </a:stretch>
                </pic:blipFill>
                <pic:spPr>
                  <a:xfrm>
                    <a:off x="0" y="0"/>
                    <a:ext cx="942975" cy="56185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578.2677165354329"/>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US"/>
      </w:rPr>
    </w:rPrDefault>
    <w:pPrDefault>
      <w:pPr>
        <w:spacing w:after="30" w:before="3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Lines w:val="1"/>
      <w:spacing w:after="120" w:before="120" w:lineRule="auto"/>
    </w:pPr>
    <w:rPr>
      <w:rFonts w:ascii="Calibri" w:cs="Calibri" w:eastAsia="Calibri" w:hAnsi="Calibri"/>
      <w:b w:val="1"/>
      <w:smallCaps w:val="1"/>
      <w:sz w:val="22"/>
      <w:szCs w:val="22"/>
    </w:rPr>
  </w:style>
  <w:style w:type="paragraph" w:styleId="Heading2">
    <w:name w:val="heading 2"/>
    <w:basedOn w:val="Normal"/>
    <w:next w:val="Normal"/>
    <w:pPr>
      <w:keepLines w:val="1"/>
    </w:pPr>
    <w:rPr>
      <w:rFonts w:ascii="Calibri" w:cs="Calibri" w:eastAsia="Calibri" w:hAnsi="Calibri"/>
      <w:b w:val="1"/>
    </w:rPr>
  </w:style>
  <w:style w:type="paragraph" w:styleId="Heading3">
    <w:name w:val="heading 3"/>
    <w:basedOn w:val="Normal"/>
    <w:next w:val="Normal"/>
    <w:pPr>
      <w:keepNext w:val="1"/>
      <w:keepLines w:val="1"/>
      <w:spacing w:after="0" w:before="40" w:lineRule="auto"/>
    </w:pPr>
    <w:rPr>
      <w:rFonts w:ascii="Calibri" w:cs="Calibri" w:eastAsia="Calibri" w:hAnsi="Calibri"/>
      <w:color w:val="243f61"/>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366091"/>
    </w:rPr>
  </w:style>
  <w:style w:type="paragraph" w:styleId="Heading5">
    <w:name w:val="heading 5"/>
    <w:basedOn w:val="Normal"/>
    <w:next w:val="Normal"/>
    <w:pPr>
      <w:keepNext w:val="1"/>
      <w:keepLines w:val="1"/>
      <w:spacing w:after="0" w:before="40" w:lineRule="auto"/>
    </w:pPr>
    <w:rPr>
      <w:rFonts w:ascii="Calibri" w:cs="Calibri" w:eastAsia="Calibri" w:hAnsi="Calibri"/>
      <w:color w:val="366091"/>
    </w:rPr>
  </w:style>
  <w:style w:type="paragraph" w:styleId="Heading6">
    <w:name w:val="heading 6"/>
    <w:basedOn w:val="Normal"/>
    <w:next w:val="Normal"/>
    <w:pPr>
      <w:keepNext w:val="1"/>
      <w:keepLines w:val="1"/>
      <w:spacing w:after="0" w:before="40" w:lineRule="auto"/>
    </w:pPr>
    <w:rPr>
      <w:rFonts w:ascii="Calibri" w:cs="Calibri" w:eastAsia="Calibri" w:hAnsi="Calibri"/>
      <w:color w:val="243f61"/>
    </w:rPr>
  </w:style>
  <w:style w:type="paragraph" w:styleId="Title">
    <w:name w:val="Title"/>
    <w:basedOn w:val="Normal"/>
    <w:next w:val="Normal"/>
    <w:pPr>
      <w:spacing w:after="0" w:before="0" w:lineRule="auto"/>
    </w:pPr>
    <w:rPr>
      <w:rFonts w:ascii="Calibri" w:cs="Calibri" w:eastAsia="Calibri" w:hAnsi="Calibri"/>
      <w:sz w:val="56"/>
      <w:szCs w:val="56"/>
    </w:rPr>
  </w:style>
  <w:style w:type="paragraph" w:styleId="Normal" w:default="1">
    <w:name w:val="Normal"/>
    <w:qFormat w:val="1"/>
    <w:rsid w:val="001A40E4"/>
  </w:style>
  <w:style w:type="paragraph" w:styleId="Heading1">
    <w:name w:val="heading 1"/>
    <w:basedOn w:val="Normal"/>
    <w:link w:val="Heading1Char"/>
    <w:uiPriority w:val="9"/>
    <w:qFormat w:val="1"/>
    <w:pPr>
      <w:keepLines w:val="1"/>
      <w:spacing w:after="120" w:before="120"/>
      <w:outlineLvl w:val="0"/>
    </w:pPr>
    <w:rPr>
      <w:rFonts w:asciiTheme="majorHAnsi" w:cstheme="majorBidi" w:eastAsiaTheme="majorEastAsia" w:hAnsiTheme="majorHAnsi"/>
      <w:b w:val="1"/>
      <w:smallCaps w:val="1"/>
      <w:sz w:val="22"/>
      <w:szCs w:val="32"/>
    </w:rPr>
  </w:style>
  <w:style w:type="paragraph" w:styleId="Heading2">
    <w:name w:val="heading 2"/>
    <w:basedOn w:val="Normal"/>
    <w:link w:val="Heading2Char"/>
    <w:uiPriority w:val="9"/>
    <w:unhideWhenUsed w:val="1"/>
    <w:qFormat w:val="1"/>
    <w:pPr>
      <w:keepLines w:val="1"/>
      <w:outlineLvl w:val="1"/>
    </w:pPr>
    <w:rPr>
      <w:rFonts w:asciiTheme="majorHAnsi" w:cstheme="majorBidi" w:eastAsiaTheme="majorEastAsia" w:hAnsiTheme="majorHAnsi"/>
      <w:b w:val="1"/>
      <w:szCs w:val="26"/>
    </w:rPr>
  </w:style>
  <w:style w:type="paragraph" w:styleId="Heading3">
    <w:name w:val="heading 3"/>
    <w:basedOn w:val="Normal"/>
    <w:next w:val="Normal"/>
    <w:link w:val="Heading3Char"/>
    <w:uiPriority w:val="9"/>
    <w:semiHidden w:val="1"/>
    <w:unhideWhenUsed w:val="1"/>
    <w:qFormat w:val="1"/>
    <w:pPr>
      <w:keepNext w:val="1"/>
      <w:keepLines w:val="1"/>
      <w:spacing w:after="0" w:before="40"/>
      <w:outlineLvl w:val="2"/>
    </w:pPr>
    <w:rPr>
      <w:rFonts w:asciiTheme="majorHAnsi" w:cstheme="majorBidi" w:eastAsiaTheme="majorEastAsia" w:hAnsiTheme="majorHAnsi"/>
      <w:color w:val="243f60" w:themeColor="accent1" w:themeShade="00007F"/>
      <w:szCs w:val="24"/>
    </w:rPr>
  </w:style>
  <w:style w:type="paragraph" w:styleId="Heading4">
    <w:name w:val="heading 4"/>
    <w:basedOn w:val="Normal"/>
    <w:next w:val="Normal"/>
    <w:link w:val="Heading4Char"/>
    <w:uiPriority w:val="9"/>
    <w:semiHidden w:val="1"/>
    <w:unhideWhenUsed w:val="1"/>
    <w:qFormat w:val="1"/>
    <w:pPr>
      <w:keepNext w:val="1"/>
      <w:keepLines w:val="1"/>
      <w:spacing w:after="0"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link w:val="Heading5Char"/>
    <w:uiPriority w:val="9"/>
    <w:semiHidden w:val="1"/>
    <w:unhideWhenUsed w:val="1"/>
    <w:qFormat w:val="1"/>
    <w:rsid w:val="001A40E4"/>
    <w:pPr>
      <w:keepNext w:val="1"/>
      <w:keepLines w:val="1"/>
      <w:spacing w:after="0" w:before="40"/>
      <w:outlineLvl w:val="4"/>
    </w:pPr>
    <w:rPr>
      <w:rFonts w:asciiTheme="majorHAnsi" w:cstheme="majorBidi" w:eastAsiaTheme="majorEastAsia" w:hAnsiTheme="majorHAnsi"/>
      <w:color w:val="365f91" w:themeColor="accent1" w:themeShade="0000BF"/>
    </w:rPr>
  </w:style>
  <w:style w:type="paragraph" w:styleId="Heading6">
    <w:name w:val="heading 6"/>
    <w:basedOn w:val="Normal"/>
    <w:next w:val="Normal"/>
    <w:link w:val="Heading6Char"/>
    <w:uiPriority w:val="9"/>
    <w:semiHidden w:val="1"/>
    <w:unhideWhenUsed w:val="1"/>
    <w:qFormat w:val="1"/>
    <w:rsid w:val="005443BE"/>
    <w:pPr>
      <w:keepNext w:val="1"/>
      <w:keepLines w:val="1"/>
      <w:spacing w:after="0" w:before="40"/>
      <w:outlineLvl w:val="5"/>
    </w:pPr>
    <w:rPr>
      <w:rFonts w:asciiTheme="majorHAnsi" w:cstheme="majorBidi" w:eastAsiaTheme="majorEastAsia" w:hAnsiTheme="majorHAnsi"/>
      <w:color w:val="243f60" w:themeColor="accent1" w:themeShade="00007F"/>
    </w:rPr>
  </w:style>
  <w:style w:type="paragraph" w:styleId="Heading7">
    <w:name w:val="heading 7"/>
    <w:basedOn w:val="Normal"/>
    <w:next w:val="Normal"/>
    <w:link w:val="Heading7Char"/>
    <w:uiPriority w:val="9"/>
    <w:semiHidden w:val="1"/>
    <w:unhideWhenUsed w:val="1"/>
    <w:qFormat w:val="1"/>
    <w:rsid w:val="005443BE"/>
    <w:pPr>
      <w:keepNext w:val="1"/>
      <w:keepLines w:val="1"/>
      <w:spacing w:after="0" w:before="40"/>
      <w:outlineLvl w:val="6"/>
    </w:pPr>
    <w:rPr>
      <w:rFonts w:asciiTheme="majorHAnsi" w:cstheme="majorBidi" w:eastAsiaTheme="majorEastAsia" w:hAnsiTheme="majorHAnsi"/>
      <w:i w:val="1"/>
      <w:iCs w:val="1"/>
      <w:color w:val="243f60" w:themeColor="accent1" w:themeShade="00007F"/>
    </w:rPr>
  </w:style>
  <w:style w:type="paragraph" w:styleId="Heading8">
    <w:name w:val="heading 8"/>
    <w:basedOn w:val="Normal"/>
    <w:next w:val="Normal"/>
    <w:link w:val="Heading8Char"/>
    <w:uiPriority w:val="9"/>
    <w:semiHidden w:val="1"/>
    <w:unhideWhenUsed w:val="1"/>
    <w:qFormat w:val="1"/>
    <w:pPr>
      <w:keepNext w:val="1"/>
      <w:keepLines w:val="1"/>
      <w:spacing w:after="0" w:before="40"/>
      <w:outlineLvl w:val="7"/>
    </w:pPr>
    <w:rPr>
      <w:rFonts w:asciiTheme="majorHAnsi" w:cstheme="majorBidi" w:eastAsiaTheme="majorEastAsia" w:hAnsiTheme="majorHAnsi"/>
      <w:color w:val="272727" w:themeColor="text1" w:themeTint="0000D8"/>
      <w:sz w:val="18"/>
      <w:szCs w:val="21"/>
    </w:rPr>
  </w:style>
  <w:style w:type="paragraph" w:styleId="Heading9">
    <w:name w:val="heading 9"/>
    <w:basedOn w:val="Normal"/>
    <w:next w:val="Normal"/>
    <w:link w:val="Heading9Char"/>
    <w:uiPriority w:val="9"/>
    <w:semiHidden w:val="1"/>
    <w:unhideWhenUsed w:val="1"/>
    <w:qFormat w:val="1"/>
    <w:pPr>
      <w:keepNext w:val="1"/>
      <w:keepLines w:val="1"/>
      <w:spacing w:after="0" w:before="40"/>
      <w:outlineLvl w:val="8"/>
    </w:pPr>
    <w:rPr>
      <w:rFonts w:asciiTheme="majorHAnsi" w:cstheme="majorBidi" w:eastAsiaTheme="majorEastAsia" w:hAnsiTheme="majorHAnsi"/>
      <w:i w:val="1"/>
      <w:iCs w:val="1"/>
      <w:color w:val="272727" w:themeColor="text1" w:themeTint="0000D8"/>
      <w:sz w:val="18"/>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5443BE"/>
    <w:pPr>
      <w:spacing w:after="0" w:before="0"/>
      <w:contextualSpacing w:val="1"/>
    </w:pPr>
    <w:rPr>
      <w:rFonts w:asciiTheme="majorHAnsi" w:cstheme="majorBidi" w:eastAsiaTheme="majorEastAsia" w:hAnsiTheme="majorHAnsi"/>
      <w:spacing w:val="-10"/>
      <w:kern w:val="28"/>
      <w:sz w:val="56"/>
      <w:szCs w:val="56"/>
    </w:rPr>
  </w:style>
  <w:style w:type="character" w:styleId="BookTitle">
    <w:name w:val="Book Title"/>
    <w:basedOn w:val="DefaultParagraphFont"/>
    <w:uiPriority w:val="33"/>
    <w:semiHidden w:val="1"/>
    <w:unhideWhenUsed w:val="1"/>
    <w:qFormat w:val="1"/>
    <w:rPr>
      <w:b w:val="1"/>
      <w:bCs w:val="1"/>
      <w:i w:val="1"/>
      <w:iCs w:val="1"/>
      <w:spacing w:val="0"/>
    </w:rPr>
  </w:style>
  <w:style w:type="character" w:styleId="IntenseReference">
    <w:name w:val="Intense Reference"/>
    <w:basedOn w:val="DefaultParagraphFont"/>
    <w:uiPriority w:val="32"/>
    <w:semiHidden w:val="1"/>
    <w:unhideWhenUsed w:val="1"/>
    <w:qFormat w:val="1"/>
    <w:rsid w:val="001A40E4"/>
    <w:rPr>
      <w:b w:val="1"/>
      <w:bCs w:val="1"/>
      <w:caps w:val="0"/>
      <w:smallCaps w:val="1"/>
      <w:color w:val="365f91" w:themeColor="accent1" w:themeShade="0000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pPr>
      <w:spacing w:after="160" w:before="0"/>
    </w:pPr>
    <w:rPr>
      <w:rFonts w:eastAsiaTheme="minorHAnsi"/>
      <w:lang w:eastAsia="en-US"/>
    </w:rPr>
  </w:style>
  <w:style w:type="character" w:styleId="CommentTextChar" w:customStyle="1">
    <w:name w:val="Comment Text Char"/>
    <w:basedOn w:val="DefaultParagraphFont"/>
    <w:link w:val="CommentText"/>
    <w:uiPriority w:val="99"/>
    <w:semiHidden w:val="1"/>
    <w:rPr>
      <w:rFonts w:eastAsiaTheme="minorHAnsi"/>
      <w:lang w:eastAsia="en-US"/>
    </w:rPr>
  </w:style>
  <w:style w:type="paragraph" w:styleId="NoSpacing">
    <w:name w:val="No Spacing"/>
    <w:uiPriority w:val="1"/>
    <w:semiHidden w:val="1"/>
    <w:unhideWhenUsed w:val="1"/>
    <w:qFormat w:val="1"/>
    <w:pPr>
      <w:spacing w:after="0" w:before="0"/>
    </w:pPr>
  </w:style>
  <w:style w:type="paragraph" w:styleId="Footer">
    <w:name w:val="footer"/>
    <w:basedOn w:val="Normal"/>
    <w:link w:val="FooterChar"/>
    <w:uiPriority w:val="99"/>
    <w:unhideWhenUsed w:val="1"/>
  </w:style>
  <w:style w:type="character" w:styleId="FooterChar" w:customStyle="1">
    <w:name w:val="Footer Char"/>
    <w:basedOn w:val="DefaultParagraphFont"/>
    <w:link w:val="Footer"/>
    <w:uiPriority w:val="99"/>
  </w:style>
  <w:style w:type="character" w:styleId="Heading3Char" w:customStyle="1">
    <w:name w:val="Heading 3 Char"/>
    <w:basedOn w:val="DefaultParagraphFont"/>
    <w:link w:val="Heading3"/>
    <w:uiPriority w:val="9"/>
    <w:semiHidden w:val="1"/>
    <w:rPr>
      <w:rFonts w:asciiTheme="majorHAnsi" w:cstheme="majorBidi" w:eastAsiaTheme="majorEastAsia" w:hAnsiTheme="majorHAnsi"/>
      <w:color w:val="243f60" w:themeColor="accent1" w:themeShade="00007F"/>
      <w:szCs w:val="24"/>
    </w:rPr>
  </w:style>
  <w:style w:type="character" w:styleId="PlaceholderText">
    <w:name w:val="Placeholder Text"/>
    <w:basedOn w:val="DefaultParagraphFont"/>
    <w:uiPriority w:val="99"/>
    <w:semiHidden w:val="1"/>
    <w:rPr>
      <w:color w:val="808080"/>
    </w:rPr>
  </w:style>
  <w:style w:type="character" w:styleId="Heading4Char" w:customStyle="1">
    <w:name w:val="Heading 4 Char"/>
    <w:basedOn w:val="DefaultParagraphFont"/>
    <w:link w:val="Heading4"/>
    <w:uiPriority w:val="9"/>
    <w:semiHidden w:val="1"/>
    <w:rPr>
      <w:rFonts w:asciiTheme="majorHAnsi" w:cstheme="majorBidi" w:eastAsiaTheme="majorEastAsia" w:hAnsiTheme="majorHAnsi"/>
      <w:i w:val="1"/>
      <w:iCs w:val="1"/>
      <w:color w:val="365f91" w:themeColor="accent1" w:themeShade="0000BF"/>
    </w:rPr>
  </w:style>
  <w:style w:type="character" w:styleId="Heading8Char" w:customStyle="1">
    <w:name w:val="Heading 8 Char"/>
    <w:basedOn w:val="DefaultParagraphFont"/>
    <w:link w:val="Heading8"/>
    <w:uiPriority w:val="9"/>
    <w:semiHidden w:val="1"/>
    <w:rPr>
      <w:rFonts w:asciiTheme="majorHAnsi" w:cstheme="majorBidi" w:eastAsiaTheme="majorEastAsia" w:hAnsiTheme="majorHAnsi"/>
      <w:color w:val="272727" w:themeColor="text1" w:themeTint="0000D8"/>
      <w:sz w:val="18"/>
      <w:szCs w:val="21"/>
    </w:rPr>
  </w:style>
  <w:style w:type="character" w:styleId="Heading9Char" w:customStyle="1">
    <w:name w:val="Heading 9 Char"/>
    <w:basedOn w:val="DefaultParagraphFont"/>
    <w:link w:val="Heading9"/>
    <w:uiPriority w:val="9"/>
    <w:semiHidden w:val="1"/>
    <w:rPr>
      <w:rFonts w:asciiTheme="majorHAnsi" w:cstheme="majorBidi" w:eastAsiaTheme="majorEastAsia" w:hAnsiTheme="majorHAnsi"/>
      <w:i w:val="1"/>
      <w:iCs w:val="1"/>
      <w:color w:val="272727" w:themeColor="text1" w:themeTint="0000D8"/>
      <w:sz w:val="18"/>
      <w:szCs w:val="21"/>
    </w:rPr>
  </w:style>
  <w:style w:type="paragraph" w:styleId="TOCHeading">
    <w:name w:val="TOC Heading"/>
    <w:basedOn w:val="Heading1"/>
    <w:next w:val="Normal"/>
    <w:uiPriority w:val="39"/>
    <w:semiHidden w:val="1"/>
    <w:unhideWhenUsed w:val="1"/>
    <w:qFormat w:val="1"/>
    <w:pPr>
      <w:keepNext w:val="1"/>
      <w:outlineLvl w:val="9"/>
    </w:pPr>
  </w:style>
  <w:style w:type="paragraph" w:styleId="Header">
    <w:name w:val="header"/>
    <w:basedOn w:val="Normal"/>
    <w:link w:val="HeaderChar"/>
    <w:uiPriority w:val="99"/>
    <w:unhideWhenUsed w:val="1"/>
    <w:pPr>
      <w:spacing w:after="240" w:before="0"/>
      <w:jc w:val="right"/>
    </w:pPr>
    <w:rPr>
      <w:b w:val="1"/>
      <w:sz w:val="28"/>
    </w:rPr>
  </w:style>
  <w:style w:type="character" w:styleId="HeaderChar" w:customStyle="1">
    <w:name w:val="Header Char"/>
    <w:basedOn w:val="DefaultParagraphFont"/>
    <w:link w:val="Header"/>
    <w:uiPriority w:val="99"/>
    <w:rPr>
      <w:b w:val="1"/>
      <w:sz w:val="28"/>
    </w:rPr>
  </w:style>
  <w:style w:type="paragraph" w:styleId="BalloonText">
    <w:name w:val="Balloon Text"/>
    <w:basedOn w:val="Normal"/>
    <w:link w:val="BalloonTextChar"/>
    <w:uiPriority w:val="99"/>
    <w:semiHidden w:val="1"/>
    <w:unhideWhenUsed w:val="1"/>
    <w:pPr>
      <w:spacing w:after="0" w:before="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Pr>
      <w:rFonts w:ascii="Segoe UI" w:cs="Segoe UI" w:eastAsia="Calibri" w:hAnsi="Segoe UI"/>
      <w:sz w:val="18"/>
      <w:szCs w:val="18"/>
      <w:lang w:eastAsia="en-US"/>
    </w:rPr>
  </w:style>
  <w:style w:type="table" w:styleId="PlainTable41" w:customStyle="1">
    <w:name w:val="Plain Table 41"/>
    <w:basedOn w:val="TableNormal"/>
    <w:uiPriority w:val="44"/>
    <w:pPr>
      <w:spacing w:after="0"/>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31" w:customStyle="1">
    <w:name w:val="Plain Table 31"/>
    <w:basedOn w:val="TableNormal"/>
    <w:uiPriority w:val="43"/>
    <w:pPr>
      <w:spacing w:after="0"/>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character" w:styleId="Heading1Char" w:customStyle="1">
    <w:name w:val="Heading 1 Char"/>
    <w:basedOn w:val="DefaultParagraphFont"/>
    <w:link w:val="Heading1"/>
    <w:uiPriority w:val="9"/>
    <w:rsid w:val="00761239"/>
    <w:rPr>
      <w:rFonts w:asciiTheme="majorHAnsi" w:cstheme="majorBidi" w:eastAsiaTheme="majorEastAsia" w:hAnsiTheme="majorHAnsi"/>
      <w:b w:val="1"/>
      <w:smallCaps w:val="1"/>
      <w:sz w:val="22"/>
      <w:szCs w:val="32"/>
    </w:rPr>
  </w:style>
  <w:style w:type="character" w:styleId="Heading2Char" w:customStyle="1">
    <w:name w:val="Heading 2 Char"/>
    <w:basedOn w:val="DefaultParagraphFont"/>
    <w:link w:val="Heading2"/>
    <w:uiPriority w:val="9"/>
    <w:rPr>
      <w:rFonts w:asciiTheme="majorHAnsi" w:cstheme="majorBidi" w:eastAsiaTheme="majorEastAsia" w:hAnsiTheme="majorHAnsi"/>
      <w:b w:val="1"/>
      <w:szCs w:val="26"/>
    </w:rPr>
  </w:style>
  <w:style w:type="table" w:styleId="PlainTable11" w:customStyle="1">
    <w:name w:val="Plain Table 11"/>
    <w:basedOn w:val="TableNormal"/>
    <w:uiPriority w:val="41"/>
    <w:rsid w:val="008A6F05"/>
    <w:pPr>
      <w:spacing w:after="0"/>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TableGrid">
    <w:name w:val="Table Grid"/>
    <w:basedOn w:val="TableNormal"/>
    <w:uiPriority w:val="39"/>
    <w:rsid w:val="0097388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Light1" w:customStyle="1">
    <w:name w:val="Table Grid Light1"/>
    <w:basedOn w:val="TableNormal"/>
    <w:uiPriority w:val="40"/>
    <w:rsid w:val="00973885"/>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character" w:styleId="Heading5Char" w:customStyle="1">
    <w:name w:val="Heading 5 Char"/>
    <w:basedOn w:val="DefaultParagraphFont"/>
    <w:link w:val="Heading5"/>
    <w:uiPriority w:val="9"/>
    <w:semiHidden w:val="1"/>
    <w:rsid w:val="001A40E4"/>
    <w:rPr>
      <w:rFonts w:asciiTheme="majorHAnsi" w:cstheme="majorBidi" w:eastAsiaTheme="majorEastAsia" w:hAnsiTheme="majorHAnsi"/>
      <w:color w:val="365f91" w:themeColor="accent1" w:themeShade="0000BF"/>
    </w:rPr>
  </w:style>
  <w:style w:type="character" w:styleId="IntenseEmphasis">
    <w:name w:val="Intense Emphasis"/>
    <w:basedOn w:val="DefaultParagraphFont"/>
    <w:uiPriority w:val="21"/>
    <w:semiHidden w:val="1"/>
    <w:unhideWhenUsed w:val="1"/>
    <w:qFormat w:val="1"/>
    <w:rsid w:val="001A40E4"/>
    <w:rPr>
      <w:i w:val="1"/>
      <w:iCs w:val="1"/>
      <w:color w:val="365f91" w:themeColor="accent1" w:themeShade="0000BF"/>
    </w:rPr>
  </w:style>
  <w:style w:type="paragraph" w:styleId="IntenseQuote">
    <w:name w:val="Intense Quote"/>
    <w:basedOn w:val="Normal"/>
    <w:next w:val="Normal"/>
    <w:link w:val="IntenseQuoteChar"/>
    <w:uiPriority w:val="30"/>
    <w:semiHidden w:val="1"/>
    <w:unhideWhenUsed w:val="1"/>
    <w:qFormat w:val="1"/>
    <w:rsid w:val="001A40E4"/>
    <w:pPr>
      <w:pBdr>
        <w:top w:color="365f91" w:space="10" w:sz="4" w:themeColor="accent1" w:themeShade="0000BF" w:val="single"/>
        <w:bottom w:color="365f91" w:space="10" w:sz="4" w:themeColor="accent1" w:themeShade="0000BF" w:val="single"/>
      </w:pBdr>
      <w:spacing w:after="360" w:before="360"/>
      <w:ind w:left="864" w:right="864"/>
      <w:jc w:val="center"/>
    </w:pPr>
    <w:rPr>
      <w:i w:val="1"/>
      <w:iCs w:val="1"/>
      <w:color w:val="365f91" w:themeColor="accent1" w:themeShade="0000BF"/>
    </w:rPr>
  </w:style>
  <w:style w:type="character" w:styleId="IntenseQuoteChar" w:customStyle="1">
    <w:name w:val="Intense Quote Char"/>
    <w:basedOn w:val="DefaultParagraphFont"/>
    <w:link w:val="IntenseQuote"/>
    <w:uiPriority w:val="30"/>
    <w:semiHidden w:val="1"/>
    <w:rsid w:val="001A40E4"/>
    <w:rPr>
      <w:i w:val="1"/>
      <w:iCs w:val="1"/>
      <w:color w:val="365f91" w:themeColor="accent1" w:themeShade="0000BF"/>
    </w:rPr>
  </w:style>
  <w:style w:type="paragraph" w:styleId="BlockText">
    <w:name w:val="Block Text"/>
    <w:basedOn w:val="Normal"/>
    <w:uiPriority w:val="99"/>
    <w:semiHidden w:val="1"/>
    <w:unhideWhenUsed w:val="1"/>
    <w:rsid w:val="001A40E4"/>
    <w:pPr>
      <w:pBdr>
        <w:top w:color="365f91" w:space="10" w:sz="2" w:themeColor="accent1" w:themeShade="0000BF" w:val="single"/>
        <w:left w:color="365f91" w:space="10" w:sz="2" w:themeColor="accent1" w:themeShade="0000BF" w:val="single"/>
        <w:bottom w:color="365f91" w:space="10" w:sz="2" w:themeColor="accent1" w:themeShade="0000BF" w:val="single"/>
        <w:right w:color="365f91" w:space="10" w:sz="2" w:themeColor="accent1" w:themeShade="0000BF" w:val="single"/>
      </w:pBdr>
      <w:ind w:left="1152" w:right="1152"/>
    </w:pPr>
    <w:rPr>
      <w:i w:val="1"/>
      <w:iCs w:val="1"/>
      <w:color w:val="365f91" w:themeColor="accent1" w:themeShade="0000BF"/>
    </w:rPr>
  </w:style>
  <w:style w:type="character" w:styleId="UnresolvedMention1" w:customStyle="1">
    <w:name w:val="Unresolved Mention1"/>
    <w:basedOn w:val="DefaultParagraphFont"/>
    <w:uiPriority w:val="99"/>
    <w:semiHidden w:val="1"/>
    <w:unhideWhenUsed w:val="1"/>
    <w:rsid w:val="001A40E4"/>
    <w:rPr>
      <w:color w:val="595959" w:themeColor="text1" w:themeTint="0000A6"/>
      <w:shd w:color="auto" w:fill="e6e6e6" w:val="clear"/>
    </w:rPr>
  </w:style>
  <w:style w:type="paragraph" w:styleId="Caption">
    <w:name w:val="caption"/>
    <w:basedOn w:val="Normal"/>
    <w:next w:val="Normal"/>
    <w:uiPriority w:val="35"/>
    <w:semiHidden w:val="1"/>
    <w:unhideWhenUsed w:val="1"/>
    <w:qFormat w:val="1"/>
    <w:rsid w:val="005443BE"/>
    <w:pPr>
      <w:spacing w:after="200" w:before="0"/>
    </w:pPr>
    <w:rPr>
      <w:i w:val="1"/>
      <w:iCs w:val="1"/>
      <w:color w:val="1f497d" w:themeColor="text2"/>
      <w:sz w:val="18"/>
      <w:szCs w:val="18"/>
    </w:rPr>
  </w:style>
  <w:style w:type="character" w:styleId="Emphasis">
    <w:name w:val="Emphasis"/>
    <w:basedOn w:val="DefaultParagraphFont"/>
    <w:uiPriority w:val="20"/>
    <w:semiHidden w:val="1"/>
    <w:unhideWhenUsed w:val="1"/>
    <w:qFormat w:val="1"/>
    <w:rsid w:val="005443BE"/>
    <w:rPr>
      <w:i w:val="1"/>
      <w:iCs w:val="1"/>
    </w:rPr>
  </w:style>
  <w:style w:type="character" w:styleId="Heading6Char" w:customStyle="1">
    <w:name w:val="Heading 6 Char"/>
    <w:basedOn w:val="DefaultParagraphFont"/>
    <w:link w:val="Heading6"/>
    <w:uiPriority w:val="9"/>
    <w:semiHidden w:val="1"/>
    <w:rsid w:val="005443BE"/>
    <w:rPr>
      <w:rFonts w:asciiTheme="majorHAnsi" w:cstheme="majorBidi" w:eastAsiaTheme="majorEastAsia" w:hAnsiTheme="majorHAnsi"/>
      <w:color w:val="243f60" w:themeColor="accent1" w:themeShade="00007F"/>
    </w:rPr>
  </w:style>
  <w:style w:type="character" w:styleId="Heading7Char" w:customStyle="1">
    <w:name w:val="Heading 7 Char"/>
    <w:basedOn w:val="DefaultParagraphFont"/>
    <w:link w:val="Heading7"/>
    <w:uiPriority w:val="9"/>
    <w:semiHidden w:val="1"/>
    <w:rsid w:val="005443BE"/>
    <w:rPr>
      <w:rFonts w:asciiTheme="majorHAnsi" w:cstheme="majorBidi" w:eastAsiaTheme="majorEastAsia" w:hAnsiTheme="majorHAnsi"/>
      <w:i w:val="1"/>
      <w:iCs w:val="1"/>
      <w:color w:val="243f60" w:themeColor="accent1" w:themeShade="00007F"/>
    </w:rPr>
  </w:style>
  <w:style w:type="paragraph" w:styleId="ListParagraph">
    <w:name w:val="List Paragraph"/>
    <w:basedOn w:val="Normal"/>
    <w:uiPriority w:val="34"/>
    <w:unhideWhenUsed w:val="1"/>
    <w:qFormat w:val="1"/>
    <w:rsid w:val="005443BE"/>
    <w:pPr>
      <w:ind w:left="720"/>
      <w:contextualSpacing w:val="1"/>
    </w:pPr>
  </w:style>
  <w:style w:type="paragraph" w:styleId="Quote">
    <w:name w:val="Quote"/>
    <w:basedOn w:val="Normal"/>
    <w:next w:val="Normal"/>
    <w:link w:val="QuoteChar"/>
    <w:uiPriority w:val="29"/>
    <w:semiHidden w:val="1"/>
    <w:unhideWhenUsed w:val="1"/>
    <w:qFormat w:val="1"/>
    <w:rsid w:val="005443BE"/>
    <w:pPr>
      <w:spacing w:after="160"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semiHidden w:val="1"/>
    <w:rsid w:val="005443BE"/>
    <w:rPr>
      <w:i w:val="1"/>
      <w:iCs w:val="1"/>
      <w:color w:val="404040" w:themeColor="text1" w:themeTint="0000BF"/>
    </w:rPr>
  </w:style>
  <w:style w:type="character" w:styleId="Strong">
    <w:name w:val="Strong"/>
    <w:basedOn w:val="DefaultParagraphFont"/>
    <w:uiPriority w:val="22"/>
    <w:semiHidden w:val="1"/>
    <w:unhideWhenUsed w:val="1"/>
    <w:qFormat w:val="1"/>
    <w:rsid w:val="005443BE"/>
    <w:rPr>
      <w:b w:val="1"/>
      <w:bCs w:val="1"/>
    </w:rPr>
  </w:style>
  <w:style w:type="paragraph" w:styleId="Subtitle">
    <w:name w:val="Subtitle"/>
    <w:basedOn w:val="Normal"/>
    <w:next w:val="Normal"/>
    <w:link w:val="SubtitleChar"/>
    <w:uiPriority w:val="11"/>
    <w:qFormat w:val="1"/>
    <w:pPr>
      <w:spacing w:after="160"/>
    </w:pPr>
    <w:rPr>
      <w:color w:val="5a5a5a"/>
      <w:sz w:val="22"/>
      <w:szCs w:val="22"/>
    </w:rPr>
  </w:style>
  <w:style w:type="character" w:styleId="SubtitleChar" w:customStyle="1">
    <w:name w:val="Subtitle Char"/>
    <w:basedOn w:val="DefaultParagraphFont"/>
    <w:link w:val="Subtitle"/>
    <w:uiPriority w:val="11"/>
    <w:semiHidden w:val="1"/>
    <w:rsid w:val="005443BE"/>
    <w:rPr>
      <w:color w:val="5a5a5a" w:themeColor="text1" w:themeTint="0000A5"/>
      <w:spacing w:val="15"/>
      <w:sz w:val="22"/>
      <w:szCs w:val="22"/>
    </w:rPr>
  </w:style>
  <w:style w:type="character" w:styleId="SubtleEmphasis">
    <w:name w:val="Subtle Emphasis"/>
    <w:basedOn w:val="DefaultParagraphFont"/>
    <w:uiPriority w:val="19"/>
    <w:semiHidden w:val="1"/>
    <w:unhideWhenUsed w:val="1"/>
    <w:qFormat w:val="1"/>
    <w:rsid w:val="005443BE"/>
    <w:rPr>
      <w:i w:val="1"/>
      <w:iCs w:val="1"/>
      <w:color w:val="404040" w:themeColor="text1" w:themeTint="0000BF"/>
    </w:rPr>
  </w:style>
  <w:style w:type="character" w:styleId="SubtleReference">
    <w:name w:val="Subtle Reference"/>
    <w:basedOn w:val="DefaultParagraphFont"/>
    <w:uiPriority w:val="31"/>
    <w:semiHidden w:val="1"/>
    <w:unhideWhenUsed w:val="1"/>
    <w:qFormat w:val="1"/>
    <w:rsid w:val="005443BE"/>
    <w:rPr>
      <w:smallCaps w:val="1"/>
      <w:color w:val="5a5a5a" w:themeColor="text1" w:themeTint="0000A5"/>
    </w:rPr>
  </w:style>
  <w:style w:type="character" w:styleId="TitleChar" w:customStyle="1">
    <w:name w:val="Title Char"/>
    <w:basedOn w:val="DefaultParagraphFont"/>
    <w:link w:val="Title"/>
    <w:uiPriority w:val="10"/>
    <w:semiHidden w:val="1"/>
    <w:rsid w:val="005443BE"/>
    <w:rPr>
      <w:rFonts w:asciiTheme="majorHAnsi" w:cstheme="majorBidi" w:eastAsiaTheme="majorEastAsia" w:hAnsiTheme="majorHAnsi"/>
      <w:spacing w:val="-10"/>
      <w:kern w:val="28"/>
      <w:sz w:val="56"/>
      <w:szCs w:val="56"/>
    </w:rPr>
  </w:style>
  <w:style w:type="character" w:styleId="Hyperlink">
    <w:name w:val="Hyperlink"/>
    <w:basedOn w:val="DefaultParagraphFont"/>
    <w:uiPriority w:val="99"/>
    <w:unhideWhenUsed w:val="1"/>
    <w:rsid w:val="000F388A"/>
    <w:rPr>
      <w:color w:val="0000ff" w:themeColor="hyperlink"/>
      <w:u w:val="single"/>
    </w:rPr>
  </w:style>
  <w:style w:type="table" w:styleId="a" w:customStyle="1">
    <w:basedOn w:val="TableNormal"/>
    <w:pPr>
      <w:spacing w:after="0"/>
    </w:pPr>
    <w:tblPr>
      <w:tblStyleRowBandSize w:val="1"/>
      <w:tblStyleColBandSize w:val="1"/>
      <w:tblCellMar>
        <w:top w:w="29.0" w:type="dxa"/>
        <w:left w:w="115.0" w:type="dxa"/>
        <w:bottom w:w="29.0" w:type="dxa"/>
        <w:right w:w="115.0" w:type="dxa"/>
      </w:tblCellMar>
    </w:tblPr>
  </w:style>
  <w:style w:type="table" w:styleId="a0" w:customStyle="1">
    <w:basedOn w:val="TableNormal"/>
    <w:pPr>
      <w:spacing w:after="0"/>
    </w:pPr>
    <w:tblPr>
      <w:tblStyleRowBandSize w:val="1"/>
      <w:tblStyleColBandSize w:val="1"/>
      <w:tblCellMar>
        <w:top w:w="29.0" w:type="dxa"/>
        <w:left w:w="115.0" w:type="dxa"/>
        <w:bottom w:w="29.0" w:type="dxa"/>
        <w:right w:w="115.0" w:type="dxa"/>
      </w:tblCellMar>
    </w:tblPr>
  </w:style>
  <w:style w:type="table" w:styleId="a1" w:customStyle="1">
    <w:basedOn w:val="TableNormal"/>
    <w:pPr>
      <w:spacing w:after="0"/>
    </w:pPr>
    <w:tblPr>
      <w:tblStyleRowBandSize w:val="1"/>
      <w:tblStyleColBandSize w:val="1"/>
      <w:tblCellMar>
        <w:top w:w="29.0" w:type="dxa"/>
        <w:left w:w="115.0" w:type="dxa"/>
        <w:bottom w:w="29.0" w:type="dxa"/>
        <w:right w:w="115.0" w:type="dxa"/>
      </w:tblCellMar>
    </w:tblPr>
  </w:style>
  <w:style w:type="table" w:styleId="a2" w:customStyle="1">
    <w:basedOn w:val="TableNormal"/>
    <w:pPr>
      <w:spacing w:after="0"/>
    </w:pPr>
    <w:tblPr>
      <w:tblStyleRowBandSize w:val="1"/>
      <w:tblStyleColBandSize w:val="1"/>
      <w:tblCellMar>
        <w:top w:w="29.0" w:type="dxa"/>
        <w:left w:w="115.0" w:type="dxa"/>
        <w:bottom w:w="29.0" w:type="dxa"/>
        <w:right w:w="115.0" w:type="dxa"/>
      </w:tblCellMar>
    </w:tblPr>
  </w:style>
  <w:style w:type="table" w:styleId="a3" w:customStyle="1">
    <w:basedOn w:val="TableNormal"/>
    <w:pPr>
      <w:spacing w:after="0"/>
    </w:pPr>
    <w:tblPr>
      <w:tblStyleRowBandSize w:val="1"/>
      <w:tblStyleColBandSize w:val="1"/>
      <w:tblCellMar>
        <w:top w:w="29.0" w:type="dxa"/>
        <w:left w:w="115.0" w:type="dxa"/>
        <w:bottom w:w="29.0" w:type="dxa"/>
        <w:right w:w="115.0" w:type="dxa"/>
      </w:tblCellMar>
    </w:tblPr>
  </w:style>
  <w:style w:type="table" w:styleId="a4" w:customStyle="1">
    <w:basedOn w:val="TableNormal"/>
    <w:pPr>
      <w:spacing w:after="0"/>
    </w:pPr>
    <w:tblPr>
      <w:tblStyleRowBandSize w:val="1"/>
      <w:tblStyleColBandSize w:val="1"/>
      <w:tblCellMar>
        <w:top w:w="29.0" w:type="dxa"/>
        <w:left w:w="115.0" w:type="dxa"/>
        <w:bottom w:w="29.0" w:type="dxa"/>
        <w:right w:w="115.0" w:type="dxa"/>
      </w:tblCellMar>
    </w:tblPr>
  </w:style>
  <w:style w:type="paragraph" w:styleId="Subtitle">
    <w:name w:val="Subtitle"/>
    <w:basedOn w:val="Normal"/>
    <w:next w:val="Normal"/>
    <w:pPr>
      <w:spacing w:after="160" w:lineRule="auto"/>
    </w:pPr>
    <w:rPr>
      <w:color w:val="5a5a5a"/>
      <w:sz w:val="22"/>
      <w:szCs w:val="22"/>
    </w:rPr>
  </w:style>
  <w:style w:type="table" w:styleId="Table1">
    <w:basedOn w:val="TableNormal"/>
    <w:pPr>
      <w:spacing w:after="0" w:lineRule="auto"/>
    </w:pPr>
    <w:tblPr>
      <w:tblStyleRowBandSize w:val="1"/>
      <w:tblStyleColBandSize w:val="1"/>
      <w:tblCellMar>
        <w:top w:w="29.0" w:type="dxa"/>
        <w:left w:w="115.0" w:type="dxa"/>
        <w:bottom w:w="29.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29.0" w:type="dxa"/>
        <w:left w:w="115.0" w:type="dxa"/>
        <w:bottom w:w="29.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yu/6GQU9Xxjw5RpzKciFguqgiw==">CgMxLjA4AGolChRzdWdnZXN0LnhpNmFubWdmdHN5aBINTHlubmUgQ3VtbWluZ2olChRzdWdnZXN0LjZkY3A1N3J3aThmcBINTHlubmUgQ3VtbWluZ3IhMVJtQXBFMWxWcVBwWmN4UF9ZRHpzTzhpUVAzX0ZVU0Fy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2025-04-08T13:23:00Z</dcterms:created>
  <dc:creator>lofi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2018-04-06T07:09:56.0491105Z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